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199B" w14:textId="77777777" w:rsidR="00D3000C" w:rsidRPr="009D19BE" w:rsidRDefault="00D3000C" w:rsidP="00D3000C">
      <w:pPr>
        <w:pStyle w:val="TOC1"/>
        <w:tabs>
          <w:tab w:val="left" w:pos="360"/>
          <w:tab w:val="right" w:pos="9017"/>
        </w:tabs>
        <w:rPr>
          <w:rFonts w:cs="Arial"/>
          <w:noProof w:val="0"/>
        </w:rPr>
      </w:pPr>
    </w:p>
    <w:p w14:paraId="190D93D8" w14:textId="77777777" w:rsidR="004D37A2" w:rsidRDefault="004D37A2" w:rsidP="004D37A2">
      <w:pPr>
        <w:pStyle w:val="Title3"/>
      </w:pPr>
      <w:r>
        <w:t>Indigenous Community Uplift Metrics Initiative</w:t>
      </w:r>
    </w:p>
    <w:p w14:paraId="38ED85AF" w14:textId="77777777" w:rsidR="004D37A2" w:rsidRDefault="004D37A2" w:rsidP="004D37A2">
      <w:pPr>
        <w:pStyle w:val="Title3"/>
      </w:pPr>
      <w:r>
        <w:t>Improving funding metrics to facilitate achievement of sustained indigenous community capability uplift</w:t>
      </w:r>
    </w:p>
    <w:p w14:paraId="0B2E579B" w14:textId="77777777" w:rsidR="004D37A2" w:rsidRDefault="004D37A2" w:rsidP="004D37A2">
      <w:pPr>
        <w:pStyle w:val="Title3"/>
      </w:pPr>
    </w:p>
    <w:p w14:paraId="0BE37E4C" w14:textId="77777777" w:rsidR="004D37A2" w:rsidRDefault="004D37A2" w:rsidP="004D37A2">
      <w:pPr>
        <w:pStyle w:val="Title3"/>
      </w:pPr>
      <w:r>
        <w:t>Concept outline</w:t>
      </w:r>
    </w:p>
    <w:p w14:paraId="25B1A512" w14:textId="77777777" w:rsidR="00D3000C" w:rsidRPr="009D19BE" w:rsidRDefault="00D3000C" w:rsidP="00D3000C"/>
    <w:p w14:paraId="2B165F69" w14:textId="77777777" w:rsidR="00D3000C" w:rsidRPr="009D19BE" w:rsidRDefault="00D3000C" w:rsidP="00D3000C">
      <w:pPr>
        <w:pStyle w:val="Title"/>
        <w:tabs>
          <w:tab w:val="left" w:pos="2925"/>
          <w:tab w:val="center" w:pos="4819"/>
        </w:tabs>
      </w:pPr>
      <w:r w:rsidRPr="009D19BE">
        <w:t>Table of Contents</w:t>
      </w:r>
    </w:p>
    <w:p w14:paraId="1456F7A5" w14:textId="77777777" w:rsidR="00D3000C" w:rsidRPr="009D19BE" w:rsidRDefault="00D3000C" w:rsidP="00D3000C"/>
    <w:p w14:paraId="37721957" w14:textId="6B48A4FD" w:rsidR="00AE31EA" w:rsidRDefault="00D3000C">
      <w:pPr>
        <w:pStyle w:val="TOC1"/>
        <w:tabs>
          <w:tab w:val="left" w:pos="918"/>
          <w:tab w:val="right" w:leader="dot" w:pos="9628"/>
        </w:tabs>
        <w:rPr>
          <w:rFonts w:eastAsiaTheme="minorEastAsia" w:cstheme="minorBidi"/>
          <w:b w:val="0"/>
          <w:kern w:val="2"/>
          <w:sz w:val="24"/>
          <w:szCs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04016180" w:history="1">
        <w:r w:rsidR="00AE31EA" w:rsidRPr="00685B3C">
          <w:rPr>
            <w:rStyle w:val="Hyperlink"/>
          </w:rPr>
          <w:t>1</w:t>
        </w:r>
        <w:r w:rsidR="00AE31EA">
          <w:rPr>
            <w:rFonts w:eastAsiaTheme="minorEastAsia" w:cstheme="minorBidi"/>
            <w:b w:val="0"/>
            <w:kern w:val="2"/>
            <w:sz w:val="24"/>
            <w:szCs w:val="24"/>
            <w:lang w:eastAsia="en-AU"/>
            <w14:ligatures w14:val="standardContextual"/>
          </w:rPr>
          <w:tab/>
        </w:r>
        <w:r w:rsidR="00AE31EA" w:rsidRPr="00685B3C">
          <w:rPr>
            <w:rStyle w:val="Hyperlink"/>
          </w:rPr>
          <w:t>Summary</w:t>
        </w:r>
        <w:r w:rsidR="00AE31EA">
          <w:rPr>
            <w:webHidden/>
          </w:rPr>
          <w:tab/>
        </w:r>
        <w:r w:rsidR="00AE31EA">
          <w:rPr>
            <w:webHidden/>
          </w:rPr>
          <w:fldChar w:fldCharType="begin"/>
        </w:r>
        <w:r w:rsidR="00AE31EA">
          <w:rPr>
            <w:webHidden/>
          </w:rPr>
          <w:instrText xml:space="preserve"> PAGEREF _Toc204016180 \h </w:instrText>
        </w:r>
        <w:r w:rsidR="00AE31EA">
          <w:rPr>
            <w:webHidden/>
          </w:rPr>
        </w:r>
        <w:r w:rsidR="00AE31EA">
          <w:rPr>
            <w:webHidden/>
          </w:rPr>
          <w:fldChar w:fldCharType="separate"/>
        </w:r>
        <w:r w:rsidR="00AE31EA">
          <w:rPr>
            <w:webHidden/>
          </w:rPr>
          <w:t>2</w:t>
        </w:r>
        <w:r w:rsidR="00AE31EA">
          <w:rPr>
            <w:webHidden/>
          </w:rPr>
          <w:fldChar w:fldCharType="end"/>
        </w:r>
      </w:hyperlink>
    </w:p>
    <w:p w14:paraId="2F42FDEA" w14:textId="43E4B63B" w:rsidR="00AE31EA" w:rsidRDefault="00AE31EA">
      <w:pPr>
        <w:pStyle w:val="TOC3"/>
        <w:tabs>
          <w:tab w:val="left" w:pos="1000"/>
          <w:tab w:val="right" w:leader="dot" w:pos="9628"/>
        </w:tabs>
        <w:rPr>
          <w:rFonts w:eastAsiaTheme="minorEastAsia" w:cstheme="minorBidi"/>
          <w:noProof/>
          <w:kern w:val="2"/>
          <w:sz w:val="24"/>
          <w:szCs w:val="24"/>
          <w:lang w:eastAsia="en-AU"/>
          <w14:ligatures w14:val="standardContextual"/>
        </w:rPr>
      </w:pPr>
      <w:hyperlink w:anchor="_Toc204016181" w:history="1">
        <w:r w:rsidRPr="00685B3C">
          <w:rPr>
            <w:rStyle w:val="Hyperlink"/>
            <w:noProof/>
          </w:rPr>
          <w:t>1.1.1</w:t>
        </w:r>
        <w:r>
          <w:rPr>
            <w:rFonts w:eastAsiaTheme="minorEastAsia" w:cstheme="minorBidi"/>
            <w:noProof/>
            <w:kern w:val="2"/>
            <w:sz w:val="24"/>
            <w:szCs w:val="24"/>
            <w:lang w:eastAsia="en-AU"/>
            <w14:ligatures w14:val="standardContextual"/>
          </w:rPr>
          <w:tab/>
        </w:r>
        <w:r w:rsidRPr="00685B3C">
          <w:rPr>
            <w:rStyle w:val="Hyperlink"/>
            <w:noProof/>
          </w:rPr>
          <w:t>The problem</w:t>
        </w:r>
        <w:r>
          <w:rPr>
            <w:noProof/>
            <w:webHidden/>
          </w:rPr>
          <w:tab/>
        </w:r>
        <w:r>
          <w:rPr>
            <w:noProof/>
            <w:webHidden/>
          </w:rPr>
          <w:fldChar w:fldCharType="begin"/>
        </w:r>
        <w:r>
          <w:rPr>
            <w:noProof/>
            <w:webHidden/>
          </w:rPr>
          <w:instrText xml:space="preserve"> PAGEREF _Toc204016181 \h </w:instrText>
        </w:r>
        <w:r>
          <w:rPr>
            <w:noProof/>
            <w:webHidden/>
          </w:rPr>
        </w:r>
        <w:r>
          <w:rPr>
            <w:noProof/>
            <w:webHidden/>
          </w:rPr>
          <w:fldChar w:fldCharType="separate"/>
        </w:r>
        <w:r>
          <w:rPr>
            <w:noProof/>
            <w:webHidden/>
          </w:rPr>
          <w:t>2</w:t>
        </w:r>
        <w:r>
          <w:rPr>
            <w:noProof/>
            <w:webHidden/>
          </w:rPr>
          <w:fldChar w:fldCharType="end"/>
        </w:r>
      </w:hyperlink>
    </w:p>
    <w:p w14:paraId="3813D5A5" w14:textId="1DD35ABB" w:rsidR="00AE31EA" w:rsidRDefault="00AE31EA">
      <w:pPr>
        <w:pStyle w:val="TOC3"/>
        <w:tabs>
          <w:tab w:val="left" w:pos="1000"/>
          <w:tab w:val="right" w:leader="dot" w:pos="9628"/>
        </w:tabs>
        <w:rPr>
          <w:rFonts w:eastAsiaTheme="minorEastAsia" w:cstheme="minorBidi"/>
          <w:noProof/>
          <w:kern w:val="2"/>
          <w:sz w:val="24"/>
          <w:szCs w:val="24"/>
          <w:lang w:eastAsia="en-AU"/>
          <w14:ligatures w14:val="standardContextual"/>
        </w:rPr>
      </w:pPr>
      <w:hyperlink w:anchor="_Toc204016182" w:history="1">
        <w:r w:rsidRPr="00685B3C">
          <w:rPr>
            <w:rStyle w:val="Hyperlink"/>
            <w:noProof/>
          </w:rPr>
          <w:t>1.1.2</w:t>
        </w:r>
        <w:r>
          <w:rPr>
            <w:rFonts w:eastAsiaTheme="minorEastAsia" w:cstheme="minorBidi"/>
            <w:noProof/>
            <w:kern w:val="2"/>
            <w:sz w:val="24"/>
            <w:szCs w:val="24"/>
            <w:lang w:eastAsia="en-AU"/>
            <w14:ligatures w14:val="standardContextual"/>
          </w:rPr>
          <w:tab/>
        </w:r>
        <w:r w:rsidRPr="00685B3C">
          <w:rPr>
            <w:rStyle w:val="Hyperlink"/>
            <w:noProof/>
          </w:rPr>
          <w:t>The solution</w:t>
        </w:r>
        <w:r>
          <w:rPr>
            <w:noProof/>
            <w:webHidden/>
          </w:rPr>
          <w:tab/>
        </w:r>
        <w:r>
          <w:rPr>
            <w:noProof/>
            <w:webHidden/>
          </w:rPr>
          <w:fldChar w:fldCharType="begin"/>
        </w:r>
        <w:r>
          <w:rPr>
            <w:noProof/>
            <w:webHidden/>
          </w:rPr>
          <w:instrText xml:space="preserve"> PAGEREF _Toc204016182 \h </w:instrText>
        </w:r>
        <w:r>
          <w:rPr>
            <w:noProof/>
            <w:webHidden/>
          </w:rPr>
        </w:r>
        <w:r>
          <w:rPr>
            <w:noProof/>
            <w:webHidden/>
          </w:rPr>
          <w:fldChar w:fldCharType="separate"/>
        </w:r>
        <w:r>
          <w:rPr>
            <w:noProof/>
            <w:webHidden/>
          </w:rPr>
          <w:t>2</w:t>
        </w:r>
        <w:r>
          <w:rPr>
            <w:noProof/>
            <w:webHidden/>
          </w:rPr>
          <w:fldChar w:fldCharType="end"/>
        </w:r>
      </w:hyperlink>
    </w:p>
    <w:p w14:paraId="6BF7FA66" w14:textId="23BAD387" w:rsidR="00AE31EA" w:rsidRDefault="00AE31EA">
      <w:pPr>
        <w:pStyle w:val="TOC3"/>
        <w:tabs>
          <w:tab w:val="left" w:pos="1000"/>
          <w:tab w:val="right" w:leader="dot" w:pos="9628"/>
        </w:tabs>
        <w:rPr>
          <w:rFonts w:eastAsiaTheme="minorEastAsia" w:cstheme="minorBidi"/>
          <w:noProof/>
          <w:kern w:val="2"/>
          <w:sz w:val="24"/>
          <w:szCs w:val="24"/>
          <w:lang w:eastAsia="en-AU"/>
          <w14:ligatures w14:val="standardContextual"/>
        </w:rPr>
      </w:pPr>
      <w:hyperlink w:anchor="_Toc204016183" w:history="1">
        <w:r w:rsidRPr="00685B3C">
          <w:rPr>
            <w:rStyle w:val="Hyperlink"/>
            <w:noProof/>
          </w:rPr>
          <w:t>1.1.3</w:t>
        </w:r>
        <w:r>
          <w:rPr>
            <w:rFonts w:eastAsiaTheme="minorEastAsia" w:cstheme="minorBidi"/>
            <w:noProof/>
            <w:kern w:val="2"/>
            <w:sz w:val="24"/>
            <w:szCs w:val="24"/>
            <w:lang w:eastAsia="en-AU"/>
            <w14:ligatures w14:val="standardContextual"/>
          </w:rPr>
          <w:tab/>
        </w:r>
        <w:r w:rsidRPr="00685B3C">
          <w:rPr>
            <w:rStyle w:val="Hyperlink"/>
            <w:noProof/>
          </w:rPr>
          <w:t>The project</w:t>
        </w:r>
        <w:r>
          <w:rPr>
            <w:noProof/>
            <w:webHidden/>
          </w:rPr>
          <w:tab/>
        </w:r>
        <w:r>
          <w:rPr>
            <w:noProof/>
            <w:webHidden/>
          </w:rPr>
          <w:fldChar w:fldCharType="begin"/>
        </w:r>
        <w:r>
          <w:rPr>
            <w:noProof/>
            <w:webHidden/>
          </w:rPr>
          <w:instrText xml:space="preserve"> PAGEREF _Toc204016183 \h </w:instrText>
        </w:r>
        <w:r>
          <w:rPr>
            <w:noProof/>
            <w:webHidden/>
          </w:rPr>
        </w:r>
        <w:r>
          <w:rPr>
            <w:noProof/>
            <w:webHidden/>
          </w:rPr>
          <w:fldChar w:fldCharType="separate"/>
        </w:r>
        <w:r>
          <w:rPr>
            <w:noProof/>
            <w:webHidden/>
          </w:rPr>
          <w:t>2</w:t>
        </w:r>
        <w:r>
          <w:rPr>
            <w:noProof/>
            <w:webHidden/>
          </w:rPr>
          <w:fldChar w:fldCharType="end"/>
        </w:r>
      </w:hyperlink>
    </w:p>
    <w:p w14:paraId="234E04A1" w14:textId="442F267A" w:rsidR="00AE31EA" w:rsidRDefault="00AE31EA">
      <w:pPr>
        <w:pStyle w:val="TOC1"/>
        <w:tabs>
          <w:tab w:val="left" w:pos="918"/>
          <w:tab w:val="right" w:leader="dot" w:pos="9628"/>
        </w:tabs>
        <w:rPr>
          <w:rFonts w:eastAsiaTheme="minorEastAsia" w:cstheme="minorBidi"/>
          <w:b w:val="0"/>
          <w:kern w:val="2"/>
          <w:sz w:val="24"/>
          <w:szCs w:val="24"/>
          <w:lang w:eastAsia="en-AU"/>
          <w14:ligatures w14:val="standardContextual"/>
        </w:rPr>
      </w:pPr>
      <w:hyperlink w:anchor="_Toc204016184" w:history="1">
        <w:r w:rsidRPr="00685B3C">
          <w:rPr>
            <w:rStyle w:val="Hyperlink"/>
          </w:rPr>
          <w:t>2</w:t>
        </w:r>
        <w:r>
          <w:rPr>
            <w:rFonts w:eastAsiaTheme="minorEastAsia" w:cstheme="minorBidi"/>
            <w:b w:val="0"/>
            <w:kern w:val="2"/>
            <w:sz w:val="24"/>
            <w:szCs w:val="24"/>
            <w:lang w:eastAsia="en-AU"/>
            <w14:ligatures w14:val="standardContextual"/>
          </w:rPr>
          <w:tab/>
        </w:r>
        <w:r w:rsidRPr="00685B3C">
          <w:rPr>
            <w:rStyle w:val="Hyperlink"/>
          </w:rPr>
          <w:t>Introduction</w:t>
        </w:r>
        <w:r>
          <w:rPr>
            <w:webHidden/>
          </w:rPr>
          <w:tab/>
        </w:r>
        <w:r>
          <w:rPr>
            <w:webHidden/>
          </w:rPr>
          <w:fldChar w:fldCharType="begin"/>
        </w:r>
        <w:r>
          <w:rPr>
            <w:webHidden/>
          </w:rPr>
          <w:instrText xml:space="preserve"> PAGEREF _Toc204016184 \h </w:instrText>
        </w:r>
        <w:r>
          <w:rPr>
            <w:webHidden/>
          </w:rPr>
        </w:r>
        <w:r>
          <w:rPr>
            <w:webHidden/>
          </w:rPr>
          <w:fldChar w:fldCharType="separate"/>
        </w:r>
        <w:r>
          <w:rPr>
            <w:webHidden/>
          </w:rPr>
          <w:t>3</w:t>
        </w:r>
        <w:r>
          <w:rPr>
            <w:webHidden/>
          </w:rPr>
          <w:fldChar w:fldCharType="end"/>
        </w:r>
      </w:hyperlink>
    </w:p>
    <w:p w14:paraId="03146BC9" w14:textId="465048C4"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85" w:history="1">
        <w:r w:rsidRPr="00685B3C">
          <w:rPr>
            <w:rStyle w:val="Hyperlink"/>
            <w:noProof/>
          </w:rPr>
          <w:t>2.1</w:t>
        </w:r>
        <w:r>
          <w:rPr>
            <w:rFonts w:eastAsiaTheme="minorEastAsia" w:cstheme="minorBidi"/>
            <w:noProof/>
            <w:kern w:val="2"/>
            <w:sz w:val="24"/>
            <w:szCs w:val="24"/>
            <w:lang w:eastAsia="en-AU"/>
            <w14:ligatures w14:val="standardContextual"/>
          </w:rPr>
          <w:tab/>
        </w:r>
        <w:r w:rsidRPr="00685B3C">
          <w:rPr>
            <w:rStyle w:val="Hyperlink"/>
            <w:noProof/>
          </w:rPr>
          <w:t>About this document</w:t>
        </w:r>
        <w:r>
          <w:rPr>
            <w:noProof/>
            <w:webHidden/>
          </w:rPr>
          <w:tab/>
        </w:r>
        <w:r>
          <w:rPr>
            <w:noProof/>
            <w:webHidden/>
          </w:rPr>
          <w:fldChar w:fldCharType="begin"/>
        </w:r>
        <w:r>
          <w:rPr>
            <w:noProof/>
            <w:webHidden/>
          </w:rPr>
          <w:instrText xml:space="preserve"> PAGEREF _Toc204016185 \h </w:instrText>
        </w:r>
        <w:r>
          <w:rPr>
            <w:noProof/>
            <w:webHidden/>
          </w:rPr>
        </w:r>
        <w:r>
          <w:rPr>
            <w:noProof/>
            <w:webHidden/>
          </w:rPr>
          <w:fldChar w:fldCharType="separate"/>
        </w:r>
        <w:r>
          <w:rPr>
            <w:noProof/>
            <w:webHidden/>
          </w:rPr>
          <w:t>3</w:t>
        </w:r>
        <w:r>
          <w:rPr>
            <w:noProof/>
            <w:webHidden/>
          </w:rPr>
          <w:fldChar w:fldCharType="end"/>
        </w:r>
      </w:hyperlink>
    </w:p>
    <w:p w14:paraId="4177A296" w14:textId="6EFAA0F4"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86" w:history="1">
        <w:r w:rsidRPr="00685B3C">
          <w:rPr>
            <w:rStyle w:val="Hyperlink"/>
            <w:noProof/>
          </w:rPr>
          <w:t>2.2</w:t>
        </w:r>
        <w:r>
          <w:rPr>
            <w:rFonts w:eastAsiaTheme="minorEastAsia" w:cstheme="minorBidi"/>
            <w:noProof/>
            <w:kern w:val="2"/>
            <w:sz w:val="24"/>
            <w:szCs w:val="24"/>
            <w:lang w:eastAsia="en-AU"/>
            <w14:ligatures w14:val="standardContextual"/>
          </w:rPr>
          <w:tab/>
        </w:r>
        <w:r w:rsidRPr="00685B3C">
          <w:rPr>
            <w:rStyle w:val="Hyperlink"/>
            <w:noProof/>
          </w:rPr>
          <w:t>The document’s target outcome</w:t>
        </w:r>
        <w:r>
          <w:rPr>
            <w:noProof/>
            <w:webHidden/>
          </w:rPr>
          <w:tab/>
        </w:r>
        <w:r>
          <w:rPr>
            <w:noProof/>
            <w:webHidden/>
          </w:rPr>
          <w:fldChar w:fldCharType="begin"/>
        </w:r>
        <w:r>
          <w:rPr>
            <w:noProof/>
            <w:webHidden/>
          </w:rPr>
          <w:instrText xml:space="preserve"> PAGEREF _Toc204016186 \h </w:instrText>
        </w:r>
        <w:r>
          <w:rPr>
            <w:noProof/>
            <w:webHidden/>
          </w:rPr>
        </w:r>
        <w:r>
          <w:rPr>
            <w:noProof/>
            <w:webHidden/>
          </w:rPr>
          <w:fldChar w:fldCharType="separate"/>
        </w:r>
        <w:r>
          <w:rPr>
            <w:noProof/>
            <w:webHidden/>
          </w:rPr>
          <w:t>3</w:t>
        </w:r>
        <w:r>
          <w:rPr>
            <w:noProof/>
            <w:webHidden/>
          </w:rPr>
          <w:fldChar w:fldCharType="end"/>
        </w:r>
      </w:hyperlink>
    </w:p>
    <w:p w14:paraId="25A5208C" w14:textId="5DD2F5B3"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87" w:history="1">
        <w:r w:rsidRPr="00685B3C">
          <w:rPr>
            <w:rStyle w:val="Hyperlink"/>
            <w:noProof/>
          </w:rPr>
          <w:t>2.3</w:t>
        </w:r>
        <w:r>
          <w:rPr>
            <w:rFonts w:eastAsiaTheme="minorEastAsia" w:cstheme="minorBidi"/>
            <w:noProof/>
            <w:kern w:val="2"/>
            <w:sz w:val="24"/>
            <w:szCs w:val="24"/>
            <w:lang w:eastAsia="en-AU"/>
            <w14:ligatures w14:val="standardContextual"/>
          </w:rPr>
          <w:tab/>
        </w:r>
        <w:r w:rsidRPr="00685B3C">
          <w:rPr>
            <w:rStyle w:val="Hyperlink"/>
            <w:noProof/>
          </w:rPr>
          <w:t>An outline of the full set of initiatives</w:t>
        </w:r>
        <w:r>
          <w:rPr>
            <w:noProof/>
            <w:webHidden/>
          </w:rPr>
          <w:tab/>
        </w:r>
        <w:r>
          <w:rPr>
            <w:noProof/>
            <w:webHidden/>
          </w:rPr>
          <w:fldChar w:fldCharType="begin"/>
        </w:r>
        <w:r>
          <w:rPr>
            <w:noProof/>
            <w:webHidden/>
          </w:rPr>
          <w:instrText xml:space="preserve"> PAGEREF _Toc204016187 \h </w:instrText>
        </w:r>
        <w:r>
          <w:rPr>
            <w:noProof/>
            <w:webHidden/>
          </w:rPr>
        </w:r>
        <w:r>
          <w:rPr>
            <w:noProof/>
            <w:webHidden/>
          </w:rPr>
          <w:fldChar w:fldCharType="separate"/>
        </w:r>
        <w:r>
          <w:rPr>
            <w:noProof/>
            <w:webHidden/>
          </w:rPr>
          <w:t>3</w:t>
        </w:r>
        <w:r>
          <w:rPr>
            <w:noProof/>
            <w:webHidden/>
          </w:rPr>
          <w:fldChar w:fldCharType="end"/>
        </w:r>
      </w:hyperlink>
    </w:p>
    <w:p w14:paraId="4ADE7359" w14:textId="14C1DFDC" w:rsidR="00AE31EA" w:rsidRDefault="00AE31EA">
      <w:pPr>
        <w:pStyle w:val="TOC1"/>
        <w:tabs>
          <w:tab w:val="left" w:pos="918"/>
          <w:tab w:val="right" w:leader="dot" w:pos="9628"/>
        </w:tabs>
        <w:rPr>
          <w:rFonts w:eastAsiaTheme="minorEastAsia" w:cstheme="minorBidi"/>
          <w:b w:val="0"/>
          <w:kern w:val="2"/>
          <w:sz w:val="24"/>
          <w:szCs w:val="24"/>
          <w:lang w:eastAsia="en-AU"/>
          <w14:ligatures w14:val="standardContextual"/>
        </w:rPr>
      </w:pPr>
      <w:hyperlink w:anchor="_Toc204016188" w:history="1">
        <w:r w:rsidRPr="00685B3C">
          <w:rPr>
            <w:rStyle w:val="Hyperlink"/>
          </w:rPr>
          <w:t>3</w:t>
        </w:r>
        <w:r>
          <w:rPr>
            <w:rFonts w:eastAsiaTheme="minorEastAsia" w:cstheme="minorBidi"/>
            <w:b w:val="0"/>
            <w:kern w:val="2"/>
            <w:sz w:val="24"/>
            <w:szCs w:val="24"/>
            <w:lang w:eastAsia="en-AU"/>
            <w14:ligatures w14:val="standardContextual"/>
          </w:rPr>
          <w:tab/>
        </w:r>
        <w:r w:rsidRPr="00685B3C">
          <w:rPr>
            <w:rStyle w:val="Hyperlink"/>
          </w:rPr>
          <w:t>The Problem</w:t>
        </w:r>
        <w:r>
          <w:rPr>
            <w:webHidden/>
          </w:rPr>
          <w:tab/>
        </w:r>
        <w:r>
          <w:rPr>
            <w:webHidden/>
          </w:rPr>
          <w:fldChar w:fldCharType="begin"/>
        </w:r>
        <w:r>
          <w:rPr>
            <w:webHidden/>
          </w:rPr>
          <w:instrText xml:space="preserve"> PAGEREF _Toc204016188 \h </w:instrText>
        </w:r>
        <w:r>
          <w:rPr>
            <w:webHidden/>
          </w:rPr>
        </w:r>
        <w:r>
          <w:rPr>
            <w:webHidden/>
          </w:rPr>
          <w:fldChar w:fldCharType="separate"/>
        </w:r>
        <w:r>
          <w:rPr>
            <w:webHidden/>
          </w:rPr>
          <w:t>4</w:t>
        </w:r>
        <w:r>
          <w:rPr>
            <w:webHidden/>
          </w:rPr>
          <w:fldChar w:fldCharType="end"/>
        </w:r>
      </w:hyperlink>
    </w:p>
    <w:p w14:paraId="52FC0B07" w14:textId="142F16DB"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89" w:history="1">
        <w:r w:rsidRPr="00685B3C">
          <w:rPr>
            <w:rStyle w:val="Hyperlink"/>
            <w:noProof/>
          </w:rPr>
          <w:t>3.1</w:t>
        </w:r>
        <w:r>
          <w:rPr>
            <w:rFonts w:eastAsiaTheme="minorEastAsia" w:cstheme="minorBidi"/>
            <w:noProof/>
            <w:kern w:val="2"/>
            <w:sz w:val="24"/>
            <w:szCs w:val="24"/>
            <w:lang w:eastAsia="en-AU"/>
            <w14:ligatures w14:val="standardContextual"/>
          </w:rPr>
          <w:tab/>
        </w:r>
        <w:r w:rsidRPr="00685B3C">
          <w:rPr>
            <w:rStyle w:val="Hyperlink"/>
            <w:noProof/>
          </w:rPr>
          <w:t>The problem to be solved</w:t>
        </w:r>
        <w:r>
          <w:rPr>
            <w:noProof/>
            <w:webHidden/>
          </w:rPr>
          <w:tab/>
        </w:r>
        <w:r>
          <w:rPr>
            <w:noProof/>
            <w:webHidden/>
          </w:rPr>
          <w:fldChar w:fldCharType="begin"/>
        </w:r>
        <w:r>
          <w:rPr>
            <w:noProof/>
            <w:webHidden/>
          </w:rPr>
          <w:instrText xml:space="preserve"> PAGEREF _Toc204016189 \h </w:instrText>
        </w:r>
        <w:r>
          <w:rPr>
            <w:noProof/>
            <w:webHidden/>
          </w:rPr>
        </w:r>
        <w:r>
          <w:rPr>
            <w:noProof/>
            <w:webHidden/>
          </w:rPr>
          <w:fldChar w:fldCharType="separate"/>
        </w:r>
        <w:r>
          <w:rPr>
            <w:noProof/>
            <w:webHidden/>
          </w:rPr>
          <w:t>4</w:t>
        </w:r>
        <w:r>
          <w:rPr>
            <w:noProof/>
            <w:webHidden/>
          </w:rPr>
          <w:fldChar w:fldCharType="end"/>
        </w:r>
      </w:hyperlink>
    </w:p>
    <w:p w14:paraId="2A3FE263" w14:textId="446EAC37"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0" w:history="1">
        <w:r w:rsidRPr="00685B3C">
          <w:rPr>
            <w:rStyle w:val="Hyperlink"/>
            <w:noProof/>
          </w:rPr>
          <w:t>3.2</w:t>
        </w:r>
        <w:r>
          <w:rPr>
            <w:rFonts w:eastAsiaTheme="minorEastAsia" w:cstheme="minorBidi"/>
            <w:noProof/>
            <w:kern w:val="2"/>
            <w:sz w:val="24"/>
            <w:szCs w:val="24"/>
            <w:lang w:eastAsia="en-AU"/>
            <w14:ligatures w14:val="standardContextual"/>
          </w:rPr>
          <w:tab/>
        </w:r>
        <w:r w:rsidRPr="00685B3C">
          <w:rPr>
            <w:rStyle w:val="Hyperlink"/>
            <w:noProof/>
          </w:rPr>
          <w:t>The solution concept</w:t>
        </w:r>
        <w:r>
          <w:rPr>
            <w:noProof/>
            <w:webHidden/>
          </w:rPr>
          <w:tab/>
        </w:r>
        <w:r>
          <w:rPr>
            <w:noProof/>
            <w:webHidden/>
          </w:rPr>
          <w:fldChar w:fldCharType="begin"/>
        </w:r>
        <w:r>
          <w:rPr>
            <w:noProof/>
            <w:webHidden/>
          </w:rPr>
          <w:instrText xml:space="preserve"> PAGEREF _Toc204016190 \h </w:instrText>
        </w:r>
        <w:r>
          <w:rPr>
            <w:noProof/>
            <w:webHidden/>
          </w:rPr>
        </w:r>
        <w:r>
          <w:rPr>
            <w:noProof/>
            <w:webHidden/>
          </w:rPr>
          <w:fldChar w:fldCharType="separate"/>
        </w:r>
        <w:r>
          <w:rPr>
            <w:noProof/>
            <w:webHidden/>
          </w:rPr>
          <w:t>4</w:t>
        </w:r>
        <w:r>
          <w:rPr>
            <w:noProof/>
            <w:webHidden/>
          </w:rPr>
          <w:fldChar w:fldCharType="end"/>
        </w:r>
      </w:hyperlink>
    </w:p>
    <w:p w14:paraId="6FDCB772" w14:textId="56D03495"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1" w:history="1">
        <w:r w:rsidRPr="00685B3C">
          <w:rPr>
            <w:rStyle w:val="Hyperlink"/>
            <w:noProof/>
          </w:rPr>
          <w:t>3.3</w:t>
        </w:r>
        <w:r>
          <w:rPr>
            <w:rFonts w:eastAsiaTheme="minorEastAsia" w:cstheme="minorBidi"/>
            <w:noProof/>
            <w:kern w:val="2"/>
            <w:sz w:val="24"/>
            <w:szCs w:val="24"/>
            <w:lang w:eastAsia="en-AU"/>
            <w14:ligatures w14:val="standardContextual"/>
          </w:rPr>
          <w:tab/>
        </w:r>
        <w:r w:rsidRPr="00685B3C">
          <w:rPr>
            <w:rStyle w:val="Hyperlink"/>
            <w:noProof/>
          </w:rPr>
          <w:t>Problem context</w:t>
        </w:r>
        <w:r>
          <w:rPr>
            <w:noProof/>
            <w:webHidden/>
          </w:rPr>
          <w:tab/>
        </w:r>
        <w:r>
          <w:rPr>
            <w:noProof/>
            <w:webHidden/>
          </w:rPr>
          <w:fldChar w:fldCharType="begin"/>
        </w:r>
        <w:r>
          <w:rPr>
            <w:noProof/>
            <w:webHidden/>
          </w:rPr>
          <w:instrText xml:space="preserve"> PAGEREF _Toc204016191 \h </w:instrText>
        </w:r>
        <w:r>
          <w:rPr>
            <w:noProof/>
            <w:webHidden/>
          </w:rPr>
        </w:r>
        <w:r>
          <w:rPr>
            <w:noProof/>
            <w:webHidden/>
          </w:rPr>
          <w:fldChar w:fldCharType="separate"/>
        </w:r>
        <w:r>
          <w:rPr>
            <w:noProof/>
            <w:webHidden/>
          </w:rPr>
          <w:t>4</w:t>
        </w:r>
        <w:r>
          <w:rPr>
            <w:noProof/>
            <w:webHidden/>
          </w:rPr>
          <w:fldChar w:fldCharType="end"/>
        </w:r>
      </w:hyperlink>
    </w:p>
    <w:p w14:paraId="01767532" w14:textId="5B7E6906" w:rsidR="00AE31EA" w:rsidRDefault="00AE31EA">
      <w:pPr>
        <w:pStyle w:val="TOC1"/>
        <w:tabs>
          <w:tab w:val="left" w:pos="918"/>
          <w:tab w:val="right" w:leader="dot" w:pos="9628"/>
        </w:tabs>
        <w:rPr>
          <w:rFonts w:eastAsiaTheme="minorEastAsia" w:cstheme="minorBidi"/>
          <w:b w:val="0"/>
          <w:kern w:val="2"/>
          <w:sz w:val="24"/>
          <w:szCs w:val="24"/>
          <w:lang w:eastAsia="en-AU"/>
          <w14:ligatures w14:val="standardContextual"/>
        </w:rPr>
      </w:pPr>
      <w:hyperlink w:anchor="_Toc204016192" w:history="1">
        <w:r w:rsidRPr="00685B3C">
          <w:rPr>
            <w:rStyle w:val="Hyperlink"/>
          </w:rPr>
          <w:t>4</w:t>
        </w:r>
        <w:r>
          <w:rPr>
            <w:rFonts w:eastAsiaTheme="minorEastAsia" w:cstheme="minorBidi"/>
            <w:b w:val="0"/>
            <w:kern w:val="2"/>
            <w:sz w:val="24"/>
            <w:szCs w:val="24"/>
            <w:lang w:eastAsia="en-AU"/>
            <w14:ligatures w14:val="standardContextual"/>
          </w:rPr>
          <w:tab/>
        </w:r>
        <w:r w:rsidRPr="00685B3C">
          <w:rPr>
            <w:rStyle w:val="Hyperlink"/>
          </w:rPr>
          <w:t>The Project</w:t>
        </w:r>
        <w:r>
          <w:rPr>
            <w:webHidden/>
          </w:rPr>
          <w:tab/>
        </w:r>
        <w:r>
          <w:rPr>
            <w:webHidden/>
          </w:rPr>
          <w:fldChar w:fldCharType="begin"/>
        </w:r>
        <w:r>
          <w:rPr>
            <w:webHidden/>
          </w:rPr>
          <w:instrText xml:space="preserve"> PAGEREF _Toc204016192 \h </w:instrText>
        </w:r>
        <w:r>
          <w:rPr>
            <w:webHidden/>
          </w:rPr>
        </w:r>
        <w:r>
          <w:rPr>
            <w:webHidden/>
          </w:rPr>
          <w:fldChar w:fldCharType="separate"/>
        </w:r>
        <w:r>
          <w:rPr>
            <w:webHidden/>
          </w:rPr>
          <w:t>6</w:t>
        </w:r>
        <w:r>
          <w:rPr>
            <w:webHidden/>
          </w:rPr>
          <w:fldChar w:fldCharType="end"/>
        </w:r>
      </w:hyperlink>
    </w:p>
    <w:p w14:paraId="387ABE7B" w14:textId="7B7CB509"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3" w:history="1">
        <w:r w:rsidRPr="00685B3C">
          <w:rPr>
            <w:rStyle w:val="Hyperlink"/>
            <w:noProof/>
          </w:rPr>
          <w:t>4.1</w:t>
        </w:r>
        <w:r>
          <w:rPr>
            <w:rFonts w:eastAsiaTheme="minorEastAsia" w:cstheme="minorBidi"/>
            <w:noProof/>
            <w:kern w:val="2"/>
            <w:sz w:val="24"/>
            <w:szCs w:val="24"/>
            <w:lang w:eastAsia="en-AU"/>
            <w14:ligatures w14:val="standardContextual"/>
          </w:rPr>
          <w:tab/>
        </w:r>
        <w:r w:rsidRPr="00685B3C">
          <w:rPr>
            <w:rStyle w:val="Hyperlink"/>
            <w:noProof/>
          </w:rPr>
          <w:t>Introduction</w:t>
        </w:r>
        <w:r>
          <w:rPr>
            <w:noProof/>
            <w:webHidden/>
          </w:rPr>
          <w:tab/>
        </w:r>
        <w:r>
          <w:rPr>
            <w:noProof/>
            <w:webHidden/>
          </w:rPr>
          <w:fldChar w:fldCharType="begin"/>
        </w:r>
        <w:r>
          <w:rPr>
            <w:noProof/>
            <w:webHidden/>
          </w:rPr>
          <w:instrText xml:space="preserve"> PAGEREF _Toc204016193 \h </w:instrText>
        </w:r>
        <w:r>
          <w:rPr>
            <w:noProof/>
            <w:webHidden/>
          </w:rPr>
        </w:r>
        <w:r>
          <w:rPr>
            <w:noProof/>
            <w:webHidden/>
          </w:rPr>
          <w:fldChar w:fldCharType="separate"/>
        </w:r>
        <w:r>
          <w:rPr>
            <w:noProof/>
            <w:webHidden/>
          </w:rPr>
          <w:t>6</w:t>
        </w:r>
        <w:r>
          <w:rPr>
            <w:noProof/>
            <w:webHidden/>
          </w:rPr>
          <w:fldChar w:fldCharType="end"/>
        </w:r>
      </w:hyperlink>
    </w:p>
    <w:p w14:paraId="57EA3AD1" w14:textId="210831DD"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4" w:history="1">
        <w:r w:rsidRPr="00685B3C">
          <w:rPr>
            <w:rStyle w:val="Hyperlink"/>
            <w:noProof/>
          </w:rPr>
          <w:t>4.2</w:t>
        </w:r>
        <w:r>
          <w:rPr>
            <w:rFonts w:eastAsiaTheme="minorEastAsia" w:cstheme="minorBidi"/>
            <w:noProof/>
            <w:kern w:val="2"/>
            <w:sz w:val="24"/>
            <w:szCs w:val="24"/>
            <w:lang w:eastAsia="en-AU"/>
            <w14:ligatures w14:val="standardContextual"/>
          </w:rPr>
          <w:tab/>
        </w:r>
        <w:r w:rsidRPr="00685B3C">
          <w:rPr>
            <w:rStyle w:val="Hyperlink"/>
            <w:noProof/>
          </w:rPr>
          <w:t>Objective</w:t>
        </w:r>
        <w:r>
          <w:rPr>
            <w:noProof/>
            <w:webHidden/>
          </w:rPr>
          <w:tab/>
        </w:r>
        <w:r>
          <w:rPr>
            <w:noProof/>
            <w:webHidden/>
          </w:rPr>
          <w:fldChar w:fldCharType="begin"/>
        </w:r>
        <w:r>
          <w:rPr>
            <w:noProof/>
            <w:webHidden/>
          </w:rPr>
          <w:instrText xml:space="preserve"> PAGEREF _Toc204016194 \h </w:instrText>
        </w:r>
        <w:r>
          <w:rPr>
            <w:noProof/>
            <w:webHidden/>
          </w:rPr>
        </w:r>
        <w:r>
          <w:rPr>
            <w:noProof/>
            <w:webHidden/>
          </w:rPr>
          <w:fldChar w:fldCharType="separate"/>
        </w:r>
        <w:r>
          <w:rPr>
            <w:noProof/>
            <w:webHidden/>
          </w:rPr>
          <w:t>6</w:t>
        </w:r>
        <w:r>
          <w:rPr>
            <w:noProof/>
            <w:webHidden/>
          </w:rPr>
          <w:fldChar w:fldCharType="end"/>
        </w:r>
      </w:hyperlink>
    </w:p>
    <w:p w14:paraId="4FDF49D4" w14:textId="53FD1EAA" w:rsidR="00AE31EA" w:rsidRDefault="00AE31EA">
      <w:pPr>
        <w:pStyle w:val="TOC3"/>
        <w:tabs>
          <w:tab w:val="left" w:pos="1000"/>
          <w:tab w:val="right" w:leader="dot" w:pos="9628"/>
        </w:tabs>
        <w:rPr>
          <w:rFonts w:eastAsiaTheme="minorEastAsia" w:cstheme="minorBidi"/>
          <w:noProof/>
          <w:kern w:val="2"/>
          <w:sz w:val="24"/>
          <w:szCs w:val="24"/>
          <w:lang w:eastAsia="en-AU"/>
          <w14:ligatures w14:val="standardContextual"/>
        </w:rPr>
      </w:pPr>
      <w:hyperlink w:anchor="_Toc204016195" w:history="1">
        <w:r w:rsidRPr="00685B3C">
          <w:rPr>
            <w:rStyle w:val="Hyperlink"/>
            <w:noProof/>
          </w:rPr>
          <w:t>4.2.1</w:t>
        </w:r>
        <w:r>
          <w:rPr>
            <w:rFonts w:eastAsiaTheme="minorEastAsia" w:cstheme="minorBidi"/>
            <w:noProof/>
            <w:kern w:val="2"/>
            <w:sz w:val="24"/>
            <w:szCs w:val="24"/>
            <w:lang w:eastAsia="en-AU"/>
            <w14:ligatures w14:val="standardContextual"/>
          </w:rPr>
          <w:tab/>
        </w:r>
        <w:r w:rsidRPr="00685B3C">
          <w:rPr>
            <w:rStyle w:val="Hyperlink"/>
            <w:noProof/>
          </w:rPr>
          <w:t>Objective sub-components</w:t>
        </w:r>
        <w:r>
          <w:rPr>
            <w:noProof/>
            <w:webHidden/>
          </w:rPr>
          <w:tab/>
        </w:r>
        <w:r>
          <w:rPr>
            <w:noProof/>
            <w:webHidden/>
          </w:rPr>
          <w:fldChar w:fldCharType="begin"/>
        </w:r>
        <w:r>
          <w:rPr>
            <w:noProof/>
            <w:webHidden/>
          </w:rPr>
          <w:instrText xml:space="preserve"> PAGEREF _Toc204016195 \h </w:instrText>
        </w:r>
        <w:r>
          <w:rPr>
            <w:noProof/>
            <w:webHidden/>
          </w:rPr>
        </w:r>
        <w:r>
          <w:rPr>
            <w:noProof/>
            <w:webHidden/>
          </w:rPr>
          <w:fldChar w:fldCharType="separate"/>
        </w:r>
        <w:r>
          <w:rPr>
            <w:noProof/>
            <w:webHidden/>
          </w:rPr>
          <w:t>6</w:t>
        </w:r>
        <w:r>
          <w:rPr>
            <w:noProof/>
            <w:webHidden/>
          </w:rPr>
          <w:fldChar w:fldCharType="end"/>
        </w:r>
      </w:hyperlink>
    </w:p>
    <w:p w14:paraId="4420250E" w14:textId="5C35E964"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6" w:history="1">
        <w:r w:rsidRPr="00685B3C">
          <w:rPr>
            <w:rStyle w:val="Hyperlink"/>
            <w:noProof/>
          </w:rPr>
          <w:t>4.3</w:t>
        </w:r>
        <w:r>
          <w:rPr>
            <w:rFonts w:eastAsiaTheme="minorEastAsia" w:cstheme="minorBidi"/>
            <w:noProof/>
            <w:kern w:val="2"/>
            <w:sz w:val="24"/>
            <w:szCs w:val="24"/>
            <w:lang w:eastAsia="en-AU"/>
            <w14:ligatures w14:val="standardContextual"/>
          </w:rPr>
          <w:tab/>
        </w:r>
        <w:r w:rsidRPr="00685B3C">
          <w:rPr>
            <w:rStyle w:val="Hyperlink"/>
            <w:noProof/>
          </w:rPr>
          <w:t>Initiative Implementation Components</w:t>
        </w:r>
        <w:r>
          <w:rPr>
            <w:noProof/>
            <w:webHidden/>
          </w:rPr>
          <w:tab/>
        </w:r>
        <w:r>
          <w:rPr>
            <w:noProof/>
            <w:webHidden/>
          </w:rPr>
          <w:fldChar w:fldCharType="begin"/>
        </w:r>
        <w:r>
          <w:rPr>
            <w:noProof/>
            <w:webHidden/>
          </w:rPr>
          <w:instrText xml:space="preserve"> PAGEREF _Toc204016196 \h </w:instrText>
        </w:r>
        <w:r>
          <w:rPr>
            <w:noProof/>
            <w:webHidden/>
          </w:rPr>
        </w:r>
        <w:r>
          <w:rPr>
            <w:noProof/>
            <w:webHidden/>
          </w:rPr>
          <w:fldChar w:fldCharType="separate"/>
        </w:r>
        <w:r>
          <w:rPr>
            <w:noProof/>
            <w:webHidden/>
          </w:rPr>
          <w:t>6</w:t>
        </w:r>
        <w:r>
          <w:rPr>
            <w:noProof/>
            <w:webHidden/>
          </w:rPr>
          <w:fldChar w:fldCharType="end"/>
        </w:r>
      </w:hyperlink>
    </w:p>
    <w:p w14:paraId="203A582A" w14:textId="201934A0"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7" w:history="1">
        <w:r w:rsidRPr="00685B3C">
          <w:rPr>
            <w:rStyle w:val="Hyperlink"/>
            <w:noProof/>
          </w:rPr>
          <w:t>4.4</w:t>
        </w:r>
        <w:r>
          <w:rPr>
            <w:rFonts w:eastAsiaTheme="minorEastAsia" w:cstheme="minorBidi"/>
            <w:noProof/>
            <w:kern w:val="2"/>
            <w:sz w:val="24"/>
            <w:szCs w:val="24"/>
            <w:lang w:eastAsia="en-AU"/>
            <w14:ligatures w14:val="standardContextual"/>
          </w:rPr>
          <w:tab/>
        </w:r>
        <w:r w:rsidRPr="00685B3C">
          <w:rPr>
            <w:rStyle w:val="Hyperlink"/>
            <w:noProof/>
          </w:rPr>
          <w:t>Notes and broad aims of the project</w:t>
        </w:r>
        <w:r>
          <w:rPr>
            <w:noProof/>
            <w:webHidden/>
          </w:rPr>
          <w:tab/>
        </w:r>
        <w:r>
          <w:rPr>
            <w:noProof/>
            <w:webHidden/>
          </w:rPr>
          <w:fldChar w:fldCharType="begin"/>
        </w:r>
        <w:r>
          <w:rPr>
            <w:noProof/>
            <w:webHidden/>
          </w:rPr>
          <w:instrText xml:space="preserve"> PAGEREF _Toc204016197 \h </w:instrText>
        </w:r>
        <w:r>
          <w:rPr>
            <w:noProof/>
            <w:webHidden/>
          </w:rPr>
        </w:r>
        <w:r>
          <w:rPr>
            <w:noProof/>
            <w:webHidden/>
          </w:rPr>
          <w:fldChar w:fldCharType="separate"/>
        </w:r>
        <w:r>
          <w:rPr>
            <w:noProof/>
            <w:webHidden/>
          </w:rPr>
          <w:t>7</w:t>
        </w:r>
        <w:r>
          <w:rPr>
            <w:noProof/>
            <w:webHidden/>
          </w:rPr>
          <w:fldChar w:fldCharType="end"/>
        </w:r>
      </w:hyperlink>
    </w:p>
    <w:p w14:paraId="79550112" w14:textId="03DF97CB" w:rsidR="00AE31EA" w:rsidRDefault="00AE31EA">
      <w:pPr>
        <w:pStyle w:val="TOC1"/>
        <w:tabs>
          <w:tab w:val="left" w:pos="918"/>
          <w:tab w:val="right" w:leader="dot" w:pos="9628"/>
        </w:tabs>
        <w:rPr>
          <w:rFonts w:eastAsiaTheme="minorEastAsia" w:cstheme="minorBidi"/>
          <w:b w:val="0"/>
          <w:kern w:val="2"/>
          <w:sz w:val="24"/>
          <w:szCs w:val="24"/>
          <w:lang w:eastAsia="en-AU"/>
          <w14:ligatures w14:val="standardContextual"/>
        </w:rPr>
      </w:pPr>
      <w:hyperlink w:anchor="_Toc204016198" w:history="1">
        <w:r w:rsidRPr="00685B3C">
          <w:rPr>
            <w:rStyle w:val="Hyperlink"/>
          </w:rPr>
          <w:t>5</w:t>
        </w:r>
        <w:r>
          <w:rPr>
            <w:rFonts w:eastAsiaTheme="minorEastAsia" w:cstheme="minorBidi"/>
            <w:b w:val="0"/>
            <w:kern w:val="2"/>
            <w:sz w:val="24"/>
            <w:szCs w:val="24"/>
            <w:lang w:eastAsia="en-AU"/>
            <w14:ligatures w14:val="standardContextual"/>
          </w:rPr>
          <w:tab/>
        </w:r>
        <w:r w:rsidRPr="00685B3C">
          <w:rPr>
            <w:rStyle w:val="Hyperlink"/>
          </w:rPr>
          <w:t>Appendices</w:t>
        </w:r>
        <w:r>
          <w:rPr>
            <w:webHidden/>
          </w:rPr>
          <w:tab/>
        </w:r>
        <w:r>
          <w:rPr>
            <w:webHidden/>
          </w:rPr>
          <w:fldChar w:fldCharType="begin"/>
        </w:r>
        <w:r>
          <w:rPr>
            <w:webHidden/>
          </w:rPr>
          <w:instrText xml:space="preserve"> PAGEREF _Toc204016198 \h </w:instrText>
        </w:r>
        <w:r>
          <w:rPr>
            <w:webHidden/>
          </w:rPr>
        </w:r>
        <w:r>
          <w:rPr>
            <w:webHidden/>
          </w:rPr>
          <w:fldChar w:fldCharType="separate"/>
        </w:r>
        <w:r>
          <w:rPr>
            <w:webHidden/>
          </w:rPr>
          <w:t>8</w:t>
        </w:r>
        <w:r>
          <w:rPr>
            <w:webHidden/>
          </w:rPr>
          <w:fldChar w:fldCharType="end"/>
        </w:r>
      </w:hyperlink>
    </w:p>
    <w:p w14:paraId="4D170A1F" w14:textId="2805F27E"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199" w:history="1">
        <w:r w:rsidRPr="00685B3C">
          <w:rPr>
            <w:rStyle w:val="Hyperlink"/>
            <w:noProof/>
          </w:rPr>
          <w:t>5.1</w:t>
        </w:r>
        <w:r>
          <w:rPr>
            <w:rFonts w:eastAsiaTheme="minorEastAsia" w:cstheme="minorBidi"/>
            <w:noProof/>
            <w:kern w:val="2"/>
            <w:sz w:val="24"/>
            <w:szCs w:val="24"/>
            <w:lang w:eastAsia="en-AU"/>
            <w14:ligatures w14:val="standardContextual"/>
          </w:rPr>
          <w:tab/>
        </w:r>
        <w:r w:rsidRPr="00685B3C">
          <w:rPr>
            <w:rStyle w:val="Hyperlink"/>
            <w:noProof/>
          </w:rPr>
          <w:t>Principles</w:t>
        </w:r>
        <w:r>
          <w:rPr>
            <w:noProof/>
            <w:webHidden/>
          </w:rPr>
          <w:tab/>
        </w:r>
        <w:r>
          <w:rPr>
            <w:noProof/>
            <w:webHidden/>
          </w:rPr>
          <w:fldChar w:fldCharType="begin"/>
        </w:r>
        <w:r>
          <w:rPr>
            <w:noProof/>
            <w:webHidden/>
          </w:rPr>
          <w:instrText xml:space="preserve"> PAGEREF _Toc204016199 \h </w:instrText>
        </w:r>
        <w:r>
          <w:rPr>
            <w:noProof/>
            <w:webHidden/>
          </w:rPr>
        </w:r>
        <w:r>
          <w:rPr>
            <w:noProof/>
            <w:webHidden/>
          </w:rPr>
          <w:fldChar w:fldCharType="separate"/>
        </w:r>
        <w:r>
          <w:rPr>
            <w:noProof/>
            <w:webHidden/>
          </w:rPr>
          <w:t>8</w:t>
        </w:r>
        <w:r>
          <w:rPr>
            <w:noProof/>
            <w:webHidden/>
          </w:rPr>
          <w:fldChar w:fldCharType="end"/>
        </w:r>
      </w:hyperlink>
    </w:p>
    <w:p w14:paraId="07EC2766" w14:textId="07DDEF81"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200" w:history="1">
        <w:r w:rsidRPr="00685B3C">
          <w:rPr>
            <w:rStyle w:val="Hyperlink"/>
            <w:noProof/>
          </w:rPr>
          <w:t>5.2</w:t>
        </w:r>
        <w:r>
          <w:rPr>
            <w:rFonts w:eastAsiaTheme="minorEastAsia" w:cstheme="minorBidi"/>
            <w:noProof/>
            <w:kern w:val="2"/>
            <w:sz w:val="24"/>
            <w:szCs w:val="24"/>
            <w:lang w:eastAsia="en-AU"/>
            <w14:ligatures w14:val="standardContextual"/>
          </w:rPr>
          <w:tab/>
        </w:r>
        <w:r w:rsidRPr="00685B3C">
          <w:rPr>
            <w:rStyle w:val="Hyperlink"/>
            <w:noProof/>
          </w:rPr>
          <w:t>Glossary</w:t>
        </w:r>
        <w:r>
          <w:rPr>
            <w:noProof/>
            <w:webHidden/>
          </w:rPr>
          <w:tab/>
        </w:r>
        <w:r>
          <w:rPr>
            <w:noProof/>
            <w:webHidden/>
          </w:rPr>
          <w:fldChar w:fldCharType="begin"/>
        </w:r>
        <w:r>
          <w:rPr>
            <w:noProof/>
            <w:webHidden/>
          </w:rPr>
          <w:instrText xml:space="preserve"> PAGEREF _Toc204016200 \h </w:instrText>
        </w:r>
        <w:r>
          <w:rPr>
            <w:noProof/>
            <w:webHidden/>
          </w:rPr>
        </w:r>
        <w:r>
          <w:rPr>
            <w:noProof/>
            <w:webHidden/>
          </w:rPr>
          <w:fldChar w:fldCharType="separate"/>
        </w:r>
        <w:r>
          <w:rPr>
            <w:noProof/>
            <w:webHidden/>
          </w:rPr>
          <w:t>8</w:t>
        </w:r>
        <w:r>
          <w:rPr>
            <w:noProof/>
            <w:webHidden/>
          </w:rPr>
          <w:fldChar w:fldCharType="end"/>
        </w:r>
      </w:hyperlink>
    </w:p>
    <w:p w14:paraId="09B02942" w14:textId="0C435581"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201" w:history="1">
        <w:r w:rsidRPr="00685B3C">
          <w:rPr>
            <w:rStyle w:val="Hyperlink"/>
            <w:noProof/>
          </w:rPr>
          <w:t>5.3</w:t>
        </w:r>
        <w:r>
          <w:rPr>
            <w:rFonts w:eastAsiaTheme="minorEastAsia" w:cstheme="minorBidi"/>
            <w:noProof/>
            <w:kern w:val="2"/>
            <w:sz w:val="24"/>
            <w:szCs w:val="24"/>
            <w:lang w:eastAsia="en-AU"/>
            <w14:ligatures w14:val="standardContextual"/>
          </w:rPr>
          <w:tab/>
        </w:r>
        <w:r w:rsidRPr="00685B3C">
          <w:rPr>
            <w:rStyle w:val="Hyperlink"/>
            <w:noProof/>
          </w:rPr>
          <w:t>Existing problems</w:t>
        </w:r>
        <w:r>
          <w:rPr>
            <w:noProof/>
            <w:webHidden/>
          </w:rPr>
          <w:tab/>
        </w:r>
        <w:r>
          <w:rPr>
            <w:noProof/>
            <w:webHidden/>
          </w:rPr>
          <w:fldChar w:fldCharType="begin"/>
        </w:r>
        <w:r>
          <w:rPr>
            <w:noProof/>
            <w:webHidden/>
          </w:rPr>
          <w:instrText xml:space="preserve"> PAGEREF _Toc204016201 \h </w:instrText>
        </w:r>
        <w:r>
          <w:rPr>
            <w:noProof/>
            <w:webHidden/>
          </w:rPr>
        </w:r>
        <w:r>
          <w:rPr>
            <w:noProof/>
            <w:webHidden/>
          </w:rPr>
          <w:fldChar w:fldCharType="separate"/>
        </w:r>
        <w:r>
          <w:rPr>
            <w:noProof/>
            <w:webHidden/>
          </w:rPr>
          <w:t>10</w:t>
        </w:r>
        <w:r>
          <w:rPr>
            <w:noProof/>
            <w:webHidden/>
          </w:rPr>
          <w:fldChar w:fldCharType="end"/>
        </w:r>
      </w:hyperlink>
    </w:p>
    <w:p w14:paraId="462B7B1B" w14:textId="791E19AE"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202" w:history="1">
        <w:r w:rsidRPr="00685B3C">
          <w:rPr>
            <w:rStyle w:val="Hyperlink"/>
            <w:noProof/>
          </w:rPr>
          <w:t>5.4</w:t>
        </w:r>
        <w:r>
          <w:rPr>
            <w:rFonts w:eastAsiaTheme="minorEastAsia" w:cstheme="minorBidi"/>
            <w:noProof/>
            <w:kern w:val="2"/>
            <w:sz w:val="24"/>
            <w:szCs w:val="24"/>
            <w:lang w:eastAsia="en-AU"/>
            <w14:ligatures w14:val="standardContextual"/>
          </w:rPr>
          <w:tab/>
        </w:r>
        <w:r w:rsidRPr="00685B3C">
          <w:rPr>
            <w:rStyle w:val="Hyperlink"/>
            <w:noProof/>
          </w:rPr>
          <w:t>Potential initial metrics</w:t>
        </w:r>
        <w:r>
          <w:rPr>
            <w:noProof/>
            <w:webHidden/>
          </w:rPr>
          <w:tab/>
        </w:r>
        <w:r>
          <w:rPr>
            <w:noProof/>
            <w:webHidden/>
          </w:rPr>
          <w:fldChar w:fldCharType="begin"/>
        </w:r>
        <w:r>
          <w:rPr>
            <w:noProof/>
            <w:webHidden/>
          </w:rPr>
          <w:instrText xml:space="preserve"> PAGEREF _Toc204016202 \h </w:instrText>
        </w:r>
        <w:r>
          <w:rPr>
            <w:noProof/>
            <w:webHidden/>
          </w:rPr>
        </w:r>
        <w:r>
          <w:rPr>
            <w:noProof/>
            <w:webHidden/>
          </w:rPr>
          <w:fldChar w:fldCharType="separate"/>
        </w:r>
        <w:r>
          <w:rPr>
            <w:noProof/>
            <w:webHidden/>
          </w:rPr>
          <w:t>13</w:t>
        </w:r>
        <w:r>
          <w:rPr>
            <w:noProof/>
            <w:webHidden/>
          </w:rPr>
          <w:fldChar w:fldCharType="end"/>
        </w:r>
      </w:hyperlink>
    </w:p>
    <w:p w14:paraId="0D1E8225" w14:textId="3A65BCA4"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203" w:history="1">
        <w:r w:rsidRPr="00685B3C">
          <w:rPr>
            <w:rStyle w:val="Hyperlink"/>
            <w:noProof/>
          </w:rPr>
          <w:t>5.5</w:t>
        </w:r>
        <w:r>
          <w:rPr>
            <w:rFonts w:eastAsiaTheme="minorEastAsia" w:cstheme="minorBidi"/>
            <w:noProof/>
            <w:kern w:val="2"/>
            <w:sz w:val="24"/>
            <w:szCs w:val="24"/>
            <w:lang w:eastAsia="en-AU"/>
            <w14:ligatures w14:val="standardContextual"/>
          </w:rPr>
          <w:tab/>
        </w:r>
        <w:r w:rsidRPr="00685B3C">
          <w:rPr>
            <w:rStyle w:val="Hyperlink"/>
            <w:noProof/>
          </w:rPr>
          <w:t>Initiative component list</w:t>
        </w:r>
        <w:r>
          <w:rPr>
            <w:noProof/>
            <w:webHidden/>
          </w:rPr>
          <w:tab/>
        </w:r>
        <w:r>
          <w:rPr>
            <w:noProof/>
            <w:webHidden/>
          </w:rPr>
          <w:fldChar w:fldCharType="begin"/>
        </w:r>
        <w:r>
          <w:rPr>
            <w:noProof/>
            <w:webHidden/>
          </w:rPr>
          <w:instrText xml:space="preserve"> PAGEREF _Toc204016203 \h </w:instrText>
        </w:r>
        <w:r>
          <w:rPr>
            <w:noProof/>
            <w:webHidden/>
          </w:rPr>
        </w:r>
        <w:r>
          <w:rPr>
            <w:noProof/>
            <w:webHidden/>
          </w:rPr>
          <w:fldChar w:fldCharType="separate"/>
        </w:r>
        <w:r>
          <w:rPr>
            <w:noProof/>
            <w:webHidden/>
          </w:rPr>
          <w:t>20</w:t>
        </w:r>
        <w:r>
          <w:rPr>
            <w:noProof/>
            <w:webHidden/>
          </w:rPr>
          <w:fldChar w:fldCharType="end"/>
        </w:r>
      </w:hyperlink>
    </w:p>
    <w:p w14:paraId="667375EB" w14:textId="3F4832C7" w:rsidR="00AE31EA" w:rsidRDefault="00AE31EA">
      <w:pPr>
        <w:pStyle w:val="TOC2"/>
        <w:tabs>
          <w:tab w:val="right" w:leader="dot" w:pos="9628"/>
        </w:tabs>
        <w:rPr>
          <w:rFonts w:eastAsiaTheme="minorEastAsia" w:cstheme="minorBidi"/>
          <w:noProof/>
          <w:kern w:val="2"/>
          <w:sz w:val="24"/>
          <w:szCs w:val="24"/>
          <w:lang w:eastAsia="en-AU"/>
          <w14:ligatures w14:val="standardContextual"/>
        </w:rPr>
      </w:pPr>
      <w:hyperlink w:anchor="_Toc204016204" w:history="1">
        <w:r w:rsidRPr="00685B3C">
          <w:rPr>
            <w:rStyle w:val="Hyperlink"/>
            <w:noProof/>
          </w:rPr>
          <w:t>5.6</w:t>
        </w:r>
        <w:r>
          <w:rPr>
            <w:rFonts w:eastAsiaTheme="minorEastAsia" w:cstheme="minorBidi"/>
            <w:noProof/>
            <w:kern w:val="2"/>
            <w:sz w:val="24"/>
            <w:szCs w:val="24"/>
            <w:lang w:eastAsia="en-AU"/>
            <w14:ligatures w14:val="standardContextual"/>
          </w:rPr>
          <w:tab/>
        </w:r>
        <w:r w:rsidRPr="00685B3C">
          <w:rPr>
            <w:rStyle w:val="Hyperlink"/>
            <w:noProof/>
          </w:rPr>
          <w:t>References</w:t>
        </w:r>
        <w:r>
          <w:rPr>
            <w:noProof/>
            <w:webHidden/>
          </w:rPr>
          <w:tab/>
        </w:r>
        <w:r>
          <w:rPr>
            <w:noProof/>
            <w:webHidden/>
          </w:rPr>
          <w:fldChar w:fldCharType="begin"/>
        </w:r>
        <w:r>
          <w:rPr>
            <w:noProof/>
            <w:webHidden/>
          </w:rPr>
          <w:instrText xml:space="preserve"> PAGEREF _Toc204016204 \h </w:instrText>
        </w:r>
        <w:r>
          <w:rPr>
            <w:noProof/>
            <w:webHidden/>
          </w:rPr>
        </w:r>
        <w:r>
          <w:rPr>
            <w:noProof/>
            <w:webHidden/>
          </w:rPr>
          <w:fldChar w:fldCharType="separate"/>
        </w:r>
        <w:r>
          <w:rPr>
            <w:noProof/>
            <w:webHidden/>
          </w:rPr>
          <w:t>23</w:t>
        </w:r>
        <w:r>
          <w:rPr>
            <w:noProof/>
            <w:webHidden/>
          </w:rPr>
          <w:fldChar w:fldCharType="end"/>
        </w:r>
      </w:hyperlink>
    </w:p>
    <w:p w14:paraId="7E66B94D" w14:textId="767FA637" w:rsidR="00D3000C" w:rsidRDefault="00D3000C" w:rsidP="00D3000C">
      <w:pPr>
        <w:pStyle w:val="TOC2"/>
        <w:tabs>
          <w:tab w:val="left" w:pos="800"/>
          <w:tab w:val="right" w:leader="dot" w:pos="9061"/>
        </w:tabs>
      </w:pPr>
      <w:r>
        <w:rPr>
          <w:b/>
          <w:noProof/>
        </w:rPr>
        <w:fldChar w:fldCharType="end"/>
      </w:r>
    </w:p>
    <w:p w14:paraId="45DFB8E2" w14:textId="77777777" w:rsidR="00D3000C" w:rsidRDefault="00D3000C" w:rsidP="00D3000C">
      <w:pPr>
        <w:pStyle w:val="Title2"/>
      </w:pPr>
      <w:bookmarkStart w:id="0" w:name="_Toc371350931"/>
      <w:bookmarkStart w:id="1" w:name="_Toc366159145"/>
      <w:bookmarkStart w:id="2" w:name="_Toc324852327"/>
      <w:bookmarkStart w:id="3" w:name="_Toc324841259"/>
      <w:bookmarkStart w:id="4" w:name="_Toc373231537"/>
      <w:bookmarkStart w:id="5" w:name="_Toc372796263"/>
    </w:p>
    <w:p w14:paraId="6F668CD2" w14:textId="77777777" w:rsidR="00D013CB" w:rsidRDefault="00D013CB" w:rsidP="00D013CB">
      <w:pPr>
        <w:pStyle w:val="Heading1"/>
      </w:pPr>
      <w:bookmarkStart w:id="6" w:name="_Ref203937028"/>
      <w:bookmarkStart w:id="7" w:name="_Ref203937029"/>
      <w:bookmarkStart w:id="8" w:name="_Ref203937030"/>
      <w:bookmarkStart w:id="9" w:name="_Ref203937031"/>
      <w:bookmarkStart w:id="10" w:name="_Toc203994670"/>
      <w:bookmarkStart w:id="11" w:name="_Toc204016180"/>
      <w:bookmarkStart w:id="12" w:name="_Ref119780207"/>
      <w:bookmarkStart w:id="13" w:name="_Ref119780211"/>
      <w:bookmarkStart w:id="14" w:name="_Ref119780213"/>
      <w:bookmarkStart w:id="15" w:name="_Ref119780217"/>
      <w:r>
        <w:lastRenderedPageBreak/>
        <w:t>Summary</w:t>
      </w:r>
      <w:bookmarkEnd w:id="6"/>
      <w:bookmarkEnd w:id="7"/>
      <w:bookmarkEnd w:id="8"/>
      <w:bookmarkEnd w:id="9"/>
      <w:bookmarkEnd w:id="10"/>
      <w:bookmarkEnd w:id="11"/>
    </w:p>
    <w:p w14:paraId="4C3540A3" w14:textId="77777777" w:rsidR="00D013CB" w:rsidRDefault="00D013CB" w:rsidP="00D013CB"/>
    <w:p w14:paraId="31FD79DE" w14:textId="77777777" w:rsidR="00D013CB" w:rsidRDefault="00D013CB" w:rsidP="00D013CB">
      <w:pPr>
        <w:pStyle w:val="Heading3"/>
      </w:pPr>
      <w:bookmarkStart w:id="16" w:name="_Toc203993181"/>
      <w:bookmarkStart w:id="17" w:name="_Toc203994671"/>
      <w:bookmarkStart w:id="18" w:name="_Toc204016181"/>
      <w:r>
        <w:t>The problem</w:t>
      </w:r>
      <w:bookmarkEnd w:id="16"/>
      <w:bookmarkEnd w:id="17"/>
      <w:bookmarkEnd w:id="18"/>
    </w:p>
    <w:p w14:paraId="64390C84" w14:textId="77777777" w:rsidR="00D013CB" w:rsidRDefault="00D013CB" w:rsidP="00D013CB">
      <w:r>
        <w:t>Current government funding for provision of services to indigenous communities is based on activity and output rather than benefits and outcomes.</w:t>
      </w:r>
    </w:p>
    <w:p w14:paraId="7BA2201B" w14:textId="77777777" w:rsidR="00D013CB" w:rsidRDefault="00D013CB" w:rsidP="00D013CB">
      <w:r>
        <w:t>That is, government agencies fund initiatives based on “number of widgets processed” (activity and outputs) rather than on how the “widgets” being funded contribute to community capability uplift (benefits and outcomes).</w:t>
      </w:r>
    </w:p>
    <w:p w14:paraId="15B6AB31" w14:textId="77777777" w:rsidR="00D013CB" w:rsidRDefault="00D013CB" w:rsidP="00D013CB">
      <w:r>
        <w:t>The result is a disconnect between government funding and stated aims of sustained community capability uplift.</w:t>
      </w:r>
    </w:p>
    <w:p w14:paraId="1BD22230" w14:textId="77777777" w:rsidR="00D013CB" w:rsidRDefault="00D013CB" w:rsidP="00D013CB"/>
    <w:p w14:paraId="6776456E" w14:textId="77777777" w:rsidR="00D013CB" w:rsidRDefault="00D013CB" w:rsidP="00D013CB">
      <w:pPr>
        <w:pStyle w:val="Heading3"/>
      </w:pPr>
      <w:bookmarkStart w:id="19" w:name="_Toc203993182"/>
      <w:bookmarkStart w:id="20" w:name="_Toc203994672"/>
      <w:bookmarkStart w:id="21" w:name="_Toc204016182"/>
      <w:r>
        <w:t>The solution</w:t>
      </w:r>
      <w:bookmarkEnd w:id="19"/>
      <w:bookmarkEnd w:id="20"/>
      <w:bookmarkEnd w:id="21"/>
    </w:p>
    <w:p w14:paraId="3F527D6E" w14:textId="77777777" w:rsidR="00D013CB" w:rsidRDefault="00D013CB" w:rsidP="00D013CB">
      <w:r>
        <w:t>To address this, what’s needed is a framework of metrics that will guide the selection and measurement of government funding for services to indigenous communities that prompts providers to focus their efforts on creating high-quality and robust support for sustained community capability uplift.</w:t>
      </w:r>
    </w:p>
    <w:p w14:paraId="5AA2B116" w14:textId="77777777" w:rsidR="00D013CB" w:rsidRDefault="00D013CB" w:rsidP="00D013CB">
      <w:r>
        <w:t>What’s needed is a framework that uses explicit requirements and nudges to shift providers towards focusing on identifying and proving the real benefits their activities create, rather than stopping at the simple provision of services of indeterminate value.</w:t>
      </w:r>
    </w:p>
    <w:p w14:paraId="2E7087D0" w14:textId="77777777" w:rsidR="00D013CB" w:rsidRDefault="00D013CB" w:rsidP="00D013CB">
      <w:r>
        <w:t>To the best of our knowledge there is nothing of this type that exists at present.</w:t>
      </w:r>
    </w:p>
    <w:p w14:paraId="2E1702D7" w14:textId="77777777" w:rsidR="00D013CB" w:rsidRDefault="00D013CB" w:rsidP="00D013CB">
      <w:r>
        <w:t>We need to work together to create this framework.</w:t>
      </w:r>
    </w:p>
    <w:p w14:paraId="43D4C87F" w14:textId="77777777" w:rsidR="00D013CB" w:rsidRDefault="00D013CB" w:rsidP="00D013CB"/>
    <w:p w14:paraId="551C9A89" w14:textId="77777777" w:rsidR="00D013CB" w:rsidRDefault="00D013CB" w:rsidP="00D013CB">
      <w:pPr>
        <w:pStyle w:val="Heading3"/>
      </w:pPr>
      <w:bookmarkStart w:id="22" w:name="_Toc203993183"/>
      <w:bookmarkStart w:id="23" w:name="_Toc203994673"/>
      <w:bookmarkStart w:id="24" w:name="_Toc204016183"/>
      <w:r>
        <w:t>The project</w:t>
      </w:r>
      <w:bookmarkEnd w:id="22"/>
      <w:bookmarkEnd w:id="23"/>
      <w:bookmarkEnd w:id="24"/>
    </w:p>
    <w:p w14:paraId="456150E9" w14:textId="77777777" w:rsidR="00D013CB" w:rsidRDefault="00D013CB" w:rsidP="00D013CB">
      <w:r>
        <w:t>The aim is to create a community-lead project to investigate, design and create a funding metrics framework explicitly tied to community capability uplift goals.</w:t>
      </w:r>
    </w:p>
    <w:p w14:paraId="4169DE00" w14:textId="77777777" w:rsidR="00D013CB" w:rsidRDefault="00D013CB" w:rsidP="00D013CB">
      <w:r>
        <w:t>This will be a multi-year project involving the development of an innovative and robust framework through extensive consultation with key stakeholders, careful design by specialist experts, metrics that strongly encourage the required improvement, and academically rigorous testing.</w:t>
      </w:r>
    </w:p>
    <w:p w14:paraId="15767A4C" w14:textId="77777777" w:rsidR="00D013CB" w:rsidRDefault="00D013CB" w:rsidP="00D013CB"/>
    <w:p w14:paraId="7D3E7658" w14:textId="77777777" w:rsidR="00D013CB" w:rsidRDefault="00D013CB" w:rsidP="00D013CB">
      <w:r>
        <w:t>Right now, this is just an idea.</w:t>
      </w:r>
    </w:p>
    <w:p w14:paraId="604F0BC6" w14:textId="77777777" w:rsidR="00D013CB" w:rsidRDefault="00D013CB" w:rsidP="00D013CB">
      <w:r>
        <w:t>We need to bring together the people who can help turn the idea into a project to create and implement a framework.</w:t>
      </w:r>
    </w:p>
    <w:p w14:paraId="538383DE" w14:textId="77777777" w:rsidR="00D013CB" w:rsidRDefault="00D013CB" w:rsidP="00D013CB"/>
    <w:p w14:paraId="7766CCC9" w14:textId="4A4CE992" w:rsidR="00D013CB" w:rsidRDefault="00D013CB" w:rsidP="00D013CB">
      <w:r>
        <w:t xml:space="preserve">Further detail is available at </w:t>
      </w:r>
      <w:hyperlink r:id="rId10" w:history="1">
        <w:r w:rsidRPr="00A84985">
          <w:rPr>
            <w:rStyle w:val="Hyperlink"/>
          </w:rPr>
          <w:t>www.malcher.co/p-f/community-metrics</w:t>
        </w:r>
      </w:hyperlink>
      <w:r>
        <w:t>.</w:t>
      </w:r>
    </w:p>
    <w:p w14:paraId="3DCB45DD" w14:textId="77777777" w:rsidR="00D013CB" w:rsidRPr="00C23984" w:rsidRDefault="00D013CB" w:rsidP="00D013CB"/>
    <w:p w14:paraId="3A43F917" w14:textId="77777777" w:rsidR="00D013CB" w:rsidRDefault="00D013CB" w:rsidP="00D013CB">
      <w:pPr>
        <w:pStyle w:val="Heading1"/>
      </w:pPr>
      <w:bookmarkStart w:id="25" w:name="_Ref203932017"/>
      <w:bookmarkStart w:id="26" w:name="_Ref203932064"/>
      <w:bookmarkStart w:id="27" w:name="_Ref203932074"/>
      <w:bookmarkStart w:id="28" w:name="_Ref203932087"/>
      <w:bookmarkStart w:id="29" w:name="_Toc203994674"/>
      <w:bookmarkStart w:id="30" w:name="_Toc204016184"/>
      <w:r>
        <w:lastRenderedPageBreak/>
        <w:t>Introduction</w:t>
      </w:r>
      <w:bookmarkEnd w:id="12"/>
      <w:bookmarkEnd w:id="13"/>
      <w:bookmarkEnd w:id="14"/>
      <w:bookmarkEnd w:id="15"/>
      <w:bookmarkEnd w:id="25"/>
      <w:bookmarkEnd w:id="26"/>
      <w:bookmarkEnd w:id="27"/>
      <w:bookmarkEnd w:id="28"/>
      <w:bookmarkEnd w:id="29"/>
      <w:bookmarkEnd w:id="30"/>
    </w:p>
    <w:p w14:paraId="5CB7BDF9" w14:textId="77777777" w:rsidR="00D013CB" w:rsidRDefault="00D013CB" w:rsidP="00D013CB">
      <w:pPr>
        <w:pStyle w:val="Heading2"/>
      </w:pPr>
      <w:bookmarkStart w:id="31" w:name="_Toc119731508"/>
      <w:bookmarkStart w:id="32" w:name="_Toc119778574"/>
      <w:bookmarkStart w:id="33" w:name="_Toc119779890"/>
      <w:bookmarkStart w:id="34" w:name="_Toc119781046"/>
      <w:bookmarkStart w:id="35" w:name="_Toc119916787"/>
      <w:bookmarkStart w:id="36" w:name="_Toc119916847"/>
      <w:bookmarkStart w:id="37" w:name="_Toc119917162"/>
      <w:bookmarkStart w:id="38" w:name="_Toc120864334"/>
      <w:bookmarkStart w:id="39" w:name="_Toc120867319"/>
      <w:bookmarkStart w:id="40" w:name="_Toc120869137"/>
      <w:bookmarkStart w:id="41" w:name="_Toc120869187"/>
      <w:bookmarkStart w:id="42" w:name="_Toc120869479"/>
      <w:bookmarkStart w:id="43" w:name="_Toc120869910"/>
      <w:bookmarkStart w:id="44" w:name="_Toc120870473"/>
      <w:bookmarkStart w:id="45" w:name="_Toc120870500"/>
      <w:bookmarkStart w:id="46" w:name="_Toc120870527"/>
      <w:bookmarkStart w:id="47" w:name="_Toc120898143"/>
      <w:bookmarkStart w:id="48" w:name="_Toc120898300"/>
      <w:bookmarkStart w:id="49" w:name="_Toc120898360"/>
      <w:bookmarkStart w:id="50" w:name="_Toc120898457"/>
      <w:bookmarkStart w:id="51" w:name="_Toc120898839"/>
      <w:bookmarkStart w:id="52" w:name="_Toc121223930"/>
      <w:bookmarkStart w:id="53" w:name="_Toc121223968"/>
      <w:bookmarkStart w:id="54" w:name="_Toc121224071"/>
      <w:bookmarkStart w:id="55" w:name="_Toc121224291"/>
      <w:bookmarkStart w:id="56" w:name="_Toc121504007"/>
      <w:bookmarkStart w:id="57" w:name="_Toc121734208"/>
      <w:bookmarkStart w:id="58" w:name="_Toc121735048"/>
      <w:bookmarkStart w:id="59" w:name="_Toc203931970"/>
      <w:bookmarkStart w:id="60" w:name="_Toc203932212"/>
      <w:bookmarkStart w:id="61" w:name="_Toc203934615"/>
      <w:bookmarkStart w:id="62" w:name="_Toc203934672"/>
      <w:bookmarkStart w:id="63" w:name="_Toc203936904"/>
      <w:bookmarkStart w:id="64" w:name="_Toc203936965"/>
      <w:bookmarkStart w:id="65" w:name="_Toc203938012"/>
      <w:bookmarkStart w:id="66" w:name="_Toc203990684"/>
      <w:bookmarkStart w:id="67" w:name="_Toc203993205"/>
      <w:bookmarkStart w:id="68" w:name="_Toc203993268"/>
      <w:bookmarkStart w:id="69" w:name="_Toc203993335"/>
      <w:bookmarkStart w:id="70" w:name="_Toc203993401"/>
      <w:bookmarkStart w:id="71" w:name="_Toc203993464"/>
      <w:bookmarkStart w:id="72" w:name="_Toc203993548"/>
      <w:bookmarkStart w:id="73" w:name="_Toc203994675"/>
      <w:bookmarkStart w:id="74" w:name="_Toc204016185"/>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t>About this document</w:t>
      </w:r>
      <w:bookmarkEnd w:id="73"/>
      <w:bookmarkEnd w:id="74"/>
    </w:p>
    <w:p w14:paraId="0FFFD266" w14:textId="77777777" w:rsidR="00D013CB" w:rsidRDefault="00D013CB" w:rsidP="00D013CB">
      <w:r>
        <w:t>This document outlines the broad concept of the “Community Uplift Metrics Initiative”.</w:t>
      </w:r>
    </w:p>
    <w:p w14:paraId="64375DD5" w14:textId="77777777" w:rsidR="00D013CB" w:rsidRDefault="00D013CB" w:rsidP="00D013CB">
      <w:pPr>
        <w:pStyle w:val="Heading2"/>
      </w:pPr>
      <w:bookmarkStart w:id="75" w:name="_Toc203994676"/>
      <w:bookmarkStart w:id="76" w:name="_Toc204016186"/>
      <w:r>
        <w:t>The document’s target outcome</w:t>
      </w:r>
      <w:bookmarkEnd w:id="75"/>
      <w:bookmarkEnd w:id="76"/>
    </w:p>
    <w:p w14:paraId="3B1798DC" w14:textId="77777777" w:rsidR="00D013CB" w:rsidRDefault="00D013CB" w:rsidP="00D013CB">
      <w:r>
        <w:t>The target outcome from this document is to build broad support for the concept of a Community Uplift Metrics Initiative, and to build up active participation in more comprehensively defining the initiative.</w:t>
      </w:r>
    </w:p>
    <w:p w14:paraId="134FF9A8" w14:textId="77777777" w:rsidR="00D013CB" w:rsidRDefault="00D013CB" w:rsidP="00D013CB">
      <w:r>
        <w:t>This document does not aim to fully define the initiative, to fully define the framework, nor to fully define the practicalities of implementation of the framework. Instead, the document builds the conceptual case for an initiative, and lays the groundwork for future steps, such as formal business case development and stakeholder engagement.</w:t>
      </w:r>
    </w:p>
    <w:p w14:paraId="15A56FD6" w14:textId="77777777" w:rsidR="00D013CB" w:rsidRDefault="00D013CB" w:rsidP="00D013CB">
      <w:pPr>
        <w:pStyle w:val="Heading2"/>
      </w:pPr>
      <w:bookmarkStart w:id="77" w:name="_Toc203994678"/>
      <w:bookmarkStart w:id="78" w:name="_Toc204016187"/>
      <w:r>
        <w:t>An outline of the full set of initiatives</w:t>
      </w:r>
      <w:bookmarkEnd w:id="77"/>
      <w:bookmarkEnd w:id="78"/>
    </w:p>
    <w:p w14:paraId="06C027E2" w14:textId="77777777" w:rsidR="00D013CB" w:rsidRDefault="00D013CB" w:rsidP="00D013CB">
      <w:r>
        <w:t>To achieve the full set of aims outlined here, multiple initiatives will be required.</w:t>
      </w:r>
    </w:p>
    <w:p w14:paraId="14C6B2FD" w14:textId="77777777" w:rsidR="00D013CB" w:rsidRDefault="00D013CB" w:rsidP="00D013CB">
      <w:r>
        <w:t>This document outlines the first of these.</w:t>
      </w:r>
    </w:p>
    <w:p w14:paraId="25CD5BFE" w14:textId="77777777" w:rsidR="00D013CB" w:rsidRDefault="00D013CB" w:rsidP="00D013CB"/>
    <w:p w14:paraId="524EEF12" w14:textId="77777777" w:rsidR="00D013CB" w:rsidRDefault="00D013CB" w:rsidP="00D013CB">
      <w:r>
        <w:t>Key steps will be;</w:t>
      </w:r>
    </w:p>
    <w:p w14:paraId="3936708A" w14:textId="77777777" w:rsidR="00D013CB" w:rsidRDefault="00D013CB" w:rsidP="00D013CB">
      <w:pPr>
        <w:pStyle w:val="ListParagraph"/>
        <w:numPr>
          <w:ilvl w:val="0"/>
          <w:numId w:val="9"/>
        </w:numPr>
        <w:tabs>
          <w:tab w:val="clear" w:pos="964"/>
        </w:tabs>
      </w:pPr>
      <w:r>
        <w:t>Initiative concept outline</w:t>
      </w:r>
    </w:p>
    <w:p w14:paraId="7888204B" w14:textId="77777777" w:rsidR="00D013CB" w:rsidRDefault="00D013CB" w:rsidP="00D013CB">
      <w:pPr>
        <w:pStyle w:val="ListParagraph"/>
        <w:numPr>
          <w:ilvl w:val="1"/>
          <w:numId w:val="9"/>
        </w:numPr>
        <w:tabs>
          <w:tab w:val="clear" w:pos="964"/>
        </w:tabs>
      </w:pPr>
      <w:r>
        <w:t>This document. Outlines the concept of the initiative.</w:t>
      </w:r>
    </w:p>
    <w:p w14:paraId="194BC600" w14:textId="77777777" w:rsidR="00D013CB" w:rsidRDefault="00D013CB" w:rsidP="00D013CB">
      <w:pPr>
        <w:pStyle w:val="ListParagraph"/>
        <w:numPr>
          <w:ilvl w:val="0"/>
          <w:numId w:val="9"/>
        </w:numPr>
        <w:tabs>
          <w:tab w:val="clear" w:pos="964"/>
        </w:tabs>
      </w:pPr>
      <w:r>
        <w:t>Business case</w:t>
      </w:r>
    </w:p>
    <w:p w14:paraId="0AF79F15" w14:textId="77777777" w:rsidR="00D013CB" w:rsidRDefault="00D013CB" w:rsidP="00D013CB">
      <w:pPr>
        <w:pStyle w:val="ListParagraph"/>
        <w:numPr>
          <w:ilvl w:val="1"/>
          <w:numId w:val="9"/>
        </w:numPr>
        <w:tabs>
          <w:tab w:val="clear" w:pos="964"/>
        </w:tabs>
      </w:pPr>
      <w:r>
        <w:t>A future document will put forward the value and potential cost of the initiative.</w:t>
      </w:r>
    </w:p>
    <w:p w14:paraId="589E9B21" w14:textId="77777777" w:rsidR="00D013CB" w:rsidRDefault="00D013CB" w:rsidP="00D013CB">
      <w:pPr>
        <w:pStyle w:val="ListParagraph"/>
        <w:numPr>
          <w:ilvl w:val="0"/>
          <w:numId w:val="9"/>
        </w:numPr>
        <w:tabs>
          <w:tab w:val="clear" w:pos="964"/>
        </w:tabs>
      </w:pPr>
      <w:r>
        <w:t>Project plan</w:t>
      </w:r>
    </w:p>
    <w:p w14:paraId="57B22B29" w14:textId="77777777" w:rsidR="00D013CB" w:rsidRDefault="00D013CB" w:rsidP="00D013CB">
      <w:pPr>
        <w:pStyle w:val="ListParagraph"/>
        <w:numPr>
          <w:ilvl w:val="1"/>
          <w:numId w:val="9"/>
        </w:numPr>
        <w:tabs>
          <w:tab w:val="clear" w:pos="964"/>
        </w:tabs>
      </w:pPr>
      <w:r>
        <w:t>A more detailed plan for implementation of the project to create the framework.</w:t>
      </w:r>
    </w:p>
    <w:p w14:paraId="692EAC7E" w14:textId="77777777" w:rsidR="00D013CB" w:rsidRDefault="00D013CB" w:rsidP="00D013CB">
      <w:pPr>
        <w:pStyle w:val="ListParagraph"/>
        <w:numPr>
          <w:ilvl w:val="0"/>
          <w:numId w:val="9"/>
        </w:numPr>
        <w:tabs>
          <w:tab w:val="clear" w:pos="964"/>
        </w:tabs>
      </w:pPr>
      <w:r>
        <w:t>First project – Framework creation</w:t>
      </w:r>
    </w:p>
    <w:p w14:paraId="3E9C4D7E" w14:textId="77777777" w:rsidR="00D013CB" w:rsidRDefault="00D013CB" w:rsidP="00D013CB">
      <w:pPr>
        <w:pStyle w:val="ListParagraph"/>
        <w:numPr>
          <w:ilvl w:val="1"/>
          <w:numId w:val="9"/>
        </w:numPr>
        <w:tabs>
          <w:tab w:val="clear" w:pos="964"/>
        </w:tabs>
      </w:pPr>
      <w:r>
        <w:t>The first project is the initiative described by this document. It will create the framework – through research, extensive stakeholder engagement, and focused framework design and review activities.</w:t>
      </w:r>
    </w:p>
    <w:p w14:paraId="0D55ADF2" w14:textId="77777777" w:rsidR="00D013CB" w:rsidRDefault="00D013CB" w:rsidP="00D013CB">
      <w:pPr>
        <w:pStyle w:val="ListParagraph"/>
        <w:numPr>
          <w:ilvl w:val="0"/>
          <w:numId w:val="9"/>
        </w:numPr>
        <w:tabs>
          <w:tab w:val="clear" w:pos="964"/>
        </w:tabs>
      </w:pPr>
      <w:r>
        <w:t>Second project – Technology creation</w:t>
      </w:r>
    </w:p>
    <w:p w14:paraId="2AFEE838" w14:textId="77777777" w:rsidR="00D013CB" w:rsidRDefault="00D013CB" w:rsidP="00D013CB">
      <w:pPr>
        <w:pStyle w:val="ListParagraph"/>
        <w:numPr>
          <w:ilvl w:val="1"/>
          <w:numId w:val="9"/>
        </w:numPr>
        <w:tabs>
          <w:tab w:val="clear" w:pos="964"/>
        </w:tabs>
      </w:pPr>
      <w:r>
        <w:t>A subsequent initiative will create the technology to enable enacting the framework.</w:t>
      </w:r>
    </w:p>
    <w:p w14:paraId="101F74E1" w14:textId="77777777" w:rsidR="00D013CB" w:rsidRDefault="00D013CB" w:rsidP="00D013CB">
      <w:pPr>
        <w:pStyle w:val="ListParagraph"/>
        <w:numPr>
          <w:ilvl w:val="0"/>
          <w:numId w:val="9"/>
        </w:numPr>
        <w:tabs>
          <w:tab w:val="clear" w:pos="964"/>
        </w:tabs>
      </w:pPr>
      <w:r>
        <w:t>Third project – Framework implementation</w:t>
      </w:r>
    </w:p>
    <w:p w14:paraId="21D3889F" w14:textId="77777777" w:rsidR="00D013CB" w:rsidRDefault="00D013CB" w:rsidP="00D013CB">
      <w:pPr>
        <w:pStyle w:val="ListParagraph"/>
        <w:numPr>
          <w:ilvl w:val="1"/>
          <w:numId w:val="9"/>
        </w:numPr>
        <w:tabs>
          <w:tab w:val="clear" w:pos="964"/>
        </w:tabs>
      </w:pPr>
      <w:r>
        <w:t>A third initiative will implement the framework.</w:t>
      </w:r>
    </w:p>
    <w:p w14:paraId="4B2D0E08" w14:textId="77777777" w:rsidR="00D013CB" w:rsidRDefault="00D013CB" w:rsidP="00D013CB"/>
    <w:p w14:paraId="1A8033AF" w14:textId="77777777" w:rsidR="00D013CB" w:rsidRDefault="00D013CB" w:rsidP="00D013CB">
      <w:pPr>
        <w:pStyle w:val="Heading1"/>
      </w:pPr>
      <w:bookmarkStart w:id="79" w:name="_Toc121223935"/>
      <w:bookmarkStart w:id="80" w:name="_Toc121223973"/>
      <w:bookmarkStart w:id="81" w:name="_Toc121224076"/>
      <w:bookmarkStart w:id="82" w:name="_Toc121224296"/>
      <w:bookmarkStart w:id="83" w:name="_Toc121504012"/>
      <w:bookmarkStart w:id="84" w:name="_Toc121734213"/>
      <w:bookmarkStart w:id="85" w:name="_Toc121735053"/>
      <w:bookmarkStart w:id="86" w:name="_Toc203931975"/>
      <w:bookmarkStart w:id="87" w:name="_Toc203932217"/>
      <w:bookmarkStart w:id="88" w:name="_Toc203934620"/>
      <w:bookmarkStart w:id="89" w:name="_Toc203934677"/>
      <w:bookmarkStart w:id="90" w:name="_Toc203936909"/>
      <w:bookmarkStart w:id="91" w:name="_Toc203936970"/>
      <w:bookmarkStart w:id="92" w:name="_Toc203938017"/>
      <w:bookmarkStart w:id="93" w:name="_Toc203990689"/>
      <w:bookmarkStart w:id="94" w:name="_Toc203993210"/>
      <w:bookmarkStart w:id="95" w:name="_Toc203993273"/>
      <w:bookmarkStart w:id="96" w:name="_Toc203993340"/>
      <w:bookmarkStart w:id="97" w:name="_Toc203993406"/>
      <w:bookmarkStart w:id="98" w:name="_Toc203993469"/>
      <w:bookmarkStart w:id="99" w:name="_Toc203993553"/>
      <w:bookmarkStart w:id="100" w:name="_Toc121223936"/>
      <w:bookmarkStart w:id="101" w:name="_Toc121223974"/>
      <w:bookmarkStart w:id="102" w:name="_Toc121224077"/>
      <w:bookmarkStart w:id="103" w:name="_Toc121224297"/>
      <w:bookmarkStart w:id="104" w:name="_Toc121504013"/>
      <w:bookmarkStart w:id="105" w:name="_Toc121734214"/>
      <w:bookmarkStart w:id="106" w:name="_Toc121735054"/>
      <w:bookmarkStart w:id="107" w:name="_Toc203931976"/>
      <w:bookmarkStart w:id="108" w:name="_Toc203932218"/>
      <w:bookmarkStart w:id="109" w:name="_Toc203934621"/>
      <w:bookmarkStart w:id="110" w:name="_Toc203934678"/>
      <w:bookmarkStart w:id="111" w:name="_Toc203936910"/>
      <w:bookmarkStart w:id="112" w:name="_Toc203936971"/>
      <w:bookmarkStart w:id="113" w:name="_Toc203938018"/>
      <w:bookmarkStart w:id="114" w:name="_Toc203990690"/>
      <w:bookmarkStart w:id="115" w:name="_Toc203993211"/>
      <w:bookmarkStart w:id="116" w:name="_Toc203993274"/>
      <w:bookmarkStart w:id="117" w:name="_Toc203993341"/>
      <w:bookmarkStart w:id="118" w:name="_Toc203993407"/>
      <w:bookmarkStart w:id="119" w:name="_Toc203993470"/>
      <w:bookmarkStart w:id="120" w:name="_Toc203993554"/>
      <w:bookmarkStart w:id="121" w:name="_Toc121223937"/>
      <w:bookmarkStart w:id="122" w:name="_Toc121223975"/>
      <w:bookmarkStart w:id="123" w:name="_Toc121224078"/>
      <w:bookmarkStart w:id="124" w:name="_Toc121224298"/>
      <w:bookmarkStart w:id="125" w:name="_Toc121504014"/>
      <w:bookmarkStart w:id="126" w:name="_Toc121734215"/>
      <w:bookmarkStart w:id="127" w:name="_Toc121735055"/>
      <w:bookmarkStart w:id="128" w:name="_Toc203931977"/>
      <w:bookmarkStart w:id="129" w:name="_Toc203932219"/>
      <w:bookmarkStart w:id="130" w:name="_Toc203934622"/>
      <w:bookmarkStart w:id="131" w:name="_Toc203934679"/>
      <w:bookmarkStart w:id="132" w:name="_Toc203936911"/>
      <w:bookmarkStart w:id="133" w:name="_Toc203936972"/>
      <w:bookmarkStart w:id="134" w:name="_Toc203938019"/>
      <w:bookmarkStart w:id="135" w:name="_Toc203990691"/>
      <w:bookmarkStart w:id="136" w:name="_Toc203993212"/>
      <w:bookmarkStart w:id="137" w:name="_Toc203993275"/>
      <w:bookmarkStart w:id="138" w:name="_Toc203993342"/>
      <w:bookmarkStart w:id="139" w:name="_Toc203993408"/>
      <w:bookmarkStart w:id="140" w:name="_Toc203993471"/>
      <w:bookmarkStart w:id="141" w:name="_Toc203993555"/>
      <w:bookmarkStart w:id="142" w:name="_Ref119778596"/>
      <w:bookmarkStart w:id="143" w:name="_Ref119778597"/>
      <w:bookmarkStart w:id="144" w:name="_Ref119778599"/>
      <w:bookmarkStart w:id="145" w:name="_Ref119778603"/>
      <w:bookmarkStart w:id="146" w:name="_Toc203994679"/>
      <w:bookmarkStart w:id="147" w:name="_Toc20401618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lastRenderedPageBreak/>
        <w:t>The Problem</w:t>
      </w:r>
      <w:bookmarkEnd w:id="142"/>
      <w:bookmarkEnd w:id="143"/>
      <w:bookmarkEnd w:id="144"/>
      <w:bookmarkEnd w:id="145"/>
      <w:bookmarkEnd w:id="146"/>
      <w:bookmarkEnd w:id="147"/>
    </w:p>
    <w:p w14:paraId="434B6DD5" w14:textId="77777777" w:rsidR="00D013CB" w:rsidRPr="00DF7D94" w:rsidRDefault="00D013CB" w:rsidP="00D013CB">
      <w:pPr>
        <w:pStyle w:val="Heading2"/>
      </w:pPr>
      <w:bookmarkStart w:id="148" w:name="_Toc203993189"/>
      <w:bookmarkStart w:id="149" w:name="_Toc203994680"/>
      <w:bookmarkStart w:id="150" w:name="_Toc204016189"/>
      <w:bookmarkStart w:id="151" w:name="_Hlk203992425"/>
      <w:r>
        <w:t>The problem to be solve</w:t>
      </w:r>
      <w:bookmarkEnd w:id="148"/>
      <w:r>
        <w:t>d</w:t>
      </w:r>
      <w:bookmarkEnd w:id="149"/>
      <w:bookmarkEnd w:id="150"/>
    </w:p>
    <w:bookmarkEnd w:id="151"/>
    <w:p w14:paraId="3FC15321" w14:textId="77777777" w:rsidR="00D013CB" w:rsidRDefault="00D013CB" w:rsidP="00D013CB">
      <w:r>
        <w:t>The core issue being addressed can be summarised as;</w:t>
      </w:r>
    </w:p>
    <w:p w14:paraId="769EEF27" w14:textId="77777777" w:rsidR="00D013CB" w:rsidRDefault="00D013CB" w:rsidP="00D013CB">
      <w:pPr>
        <w:ind w:left="720"/>
      </w:pPr>
      <w:bookmarkStart w:id="152" w:name="_Hlk203823011"/>
      <w:r>
        <w:t>Disadvantage in indigenous communities is continuing across generations partly because the measures and metrics on which decisions are made and funding is allocated are not sufficiently connected to the long-term outcomes the communities need to properly control their own lives.</w:t>
      </w:r>
    </w:p>
    <w:bookmarkEnd w:id="152"/>
    <w:p w14:paraId="4A49A706" w14:textId="77777777" w:rsidR="00D013CB" w:rsidRDefault="00D013CB" w:rsidP="00D013CB"/>
    <w:p w14:paraId="069974C3" w14:textId="77777777" w:rsidR="00D013CB" w:rsidRDefault="00D013CB" w:rsidP="00D013CB">
      <w:r>
        <w:t>Disadvantage in indigenous communities is continuing across generations. Billions of dollars of government funding has been spent over decades with very little to show for it. Clearly there is something wrong with what is being done with that money.</w:t>
      </w:r>
    </w:p>
    <w:p w14:paraId="48211FAD" w14:textId="77777777" w:rsidR="00D013CB" w:rsidRDefault="00D013CB" w:rsidP="00D013CB">
      <w:r>
        <w:t>A significant proportion of this problem exists because the measures and metrics used by government agencies to fund service provision in indigenous communities is not sufficiently connected to the long-term outcomes the communities need to be able to properly control their own lives.</w:t>
      </w:r>
    </w:p>
    <w:p w14:paraId="39C90A96" w14:textId="77777777" w:rsidR="00D013CB" w:rsidRDefault="00D013CB" w:rsidP="00D013CB"/>
    <w:p w14:paraId="70A7F50E" w14:textId="77777777" w:rsidR="00D013CB" w:rsidRDefault="00D013CB" w:rsidP="00D013CB">
      <w:r>
        <w:t>Current government funding for provision of services to indigenous communities is based on activity and output rather than benefits and outcomes.</w:t>
      </w:r>
    </w:p>
    <w:p w14:paraId="76710EBF" w14:textId="77777777" w:rsidR="00D013CB" w:rsidRDefault="00D013CB" w:rsidP="00D013CB">
      <w:r>
        <w:t>That is, government agencies fund initiatives based on “number of widgets processed” (activity and outputs) rather than on how the “widgets” being funded contribute to community capability uplift (benefits and outcomes).</w:t>
      </w:r>
    </w:p>
    <w:p w14:paraId="6A4FAE8B" w14:textId="77777777" w:rsidR="00D013CB" w:rsidRDefault="00D013CB" w:rsidP="00D013CB">
      <w:r>
        <w:t>The result is a disconnect between government funding and stated aims of sustained community capability uplift.</w:t>
      </w:r>
    </w:p>
    <w:p w14:paraId="0DE7FFC3" w14:textId="77777777" w:rsidR="00D013CB" w:rsidRDefault="00D013CB" w:rsidP="00D013CB">
      <w:pPr>
        <w:pStyle w:val="Heading2"/>
      </w:pPr>
      <w:bookmarkStart w:id="153" w:name="_Toc203992297"/>
      <w:bookmarkStart w:id="154" w:name="_Toc203994681"/>
      <w:bookmarkStart w:id="155" w:name="_Toc204016190"/>
      <w:r>
        <w:t>The solution concept</w:t>
      </w:r>
      <w:bookmarkEnd w:id="153"/>
      <w:bookmarkEnd w:id="154"/>
      <w:bookmarkEnd w:id="155"/>
    </w:p>
    <w:p w14:paraId="184B9995" w14:textId="77777777" w:rsidR="00D013CB" w:rsidRDefault="00D013CB" w:rsidP="00D013CB">
      <w:r>
        <w:t>We need a framework of metrics that will guide the selection and measurement of government funding for services to indigenous communities that requires providers to focus their efforts on creating high-quality and robust support for sustained community capability uplift.</w:t>
      </w:r>
    </w:p>
    <w:p w14:paraId="274FB662" w14:textId="77777777" w:rsidR="00D013CB" w:rsidRDefault="00D013CB" w:rsidP="00D013CB">
      <w:r>
        <w:t>We need a framework that uses explicit requirements and nudges to shift providers towards focusing on identifying and proving the real benefits their activities create, rather than stopping at the simple provision of services of indeterminate value.</w:t>
      </w:r>
    </w:p>
    <w:p w14:paraId="38148B7E" w14:textId="77777777" w:rsidR="00D013CB" w:rsidRDefault="00D013CB" w:rsidP="00D013CB">
      <w:r>
        <w:t>To the best of our knowledge there is nothing of this type that exists at present.</w:t>
      </w:r>
    </w:p>
    <w:p w14:paraId="2771196A" w14:textId="7A11249F" w:rsidR="00D013CB" w:rsidRDefault="00D013CB" w:rsidP="00D013CB">
      <w:r>
        <w:t>We need to work together to create this framework.</w:t>
      </w:r>
    </w:p>
    <w:p w14:paraId="38E8B9AC" w14:textId="77777777" w:rsidR="00D013CB" w:rsidRPr="00775E93" w:rsidRDefault="00D013CB" w:rsidP="00D013CB">
      <w:pPr>
        <w:pStyle w:val="Heading2"/>
      </w:pPr>
      <w:bookmarkStart w:id="156" w:name="_Toc121735058"/>
      <w:bookmarkStart w:id="157" w:name="_Toc203931980"/>
      <w:bookmarkStart w:id="158" w:name="_Toc203932222"/>
      <w:bookmarkStart w:id="159" w:name="_Toc203934625"/>
      <w:bookmarkStart w:id="160" w:name="_Toc203934682"/>
      <w:bookmarkStart w:id="161" w:name="_Toc203936916"/>
      <w:bookmarkStart w:id="162" w:name="_Toc203936977"/>
      <w:bookmarkStart w:id="163" w:name="_Toc203938024"/>
      <w:bookmarkStart w:id="164" w:name="_Toc203990696"/>
      <w:bookmarkStart w:id="165" w:name="_Toc203993217"/>
      <w:bookmarkStart w:id="166" w:name="_Toc203993280"/>
      <w:bookmarkStart w:id="167" w:name="_Toc203993347"/>
      <w:bookmarkStart w:id="168" w:name="_Toc203993413"/>
      <w:bookmarkStart w:id="169" w:name="_Toc203993476"/>
      <w:bookmarkStart w:id="170" w:name="_Toc203993560"/>
      <w:bookmarkStart w:id="171" w:name="_Toc121735059"/>
      <w:bookmarkStart w:id="172" w:name="_Toc203931981"/>
      <w:bookmarkStart w:id="173" w:name="_Toc203932223"/>
      <w:bookmarkStart w:id="174" w:name="_Toc203934626"/>
      <w:bookmarkStart w:id="175" w:name="_Toc203934683"/>
      <w:bookmarkStart w:id="176" w:name="_Toc203936917"/>
      <w:bookmarkStart w:id="177" w:name="_Toc203936978"/>
      <w:bookmarkStart w:id="178" w:name="_Toc203938025"/>
      <w:bookmarkStart w:id="179" w:name="_Toc203990697"/>
      <w:bookmarkStart w:id="180" w:name="_Toc203993218"/>
      <w:bookmarkStart w:id="181" w:name="_Toc203993281"/>
      <w:bookmarkStart w:id="182" w:name="_Toc203993348"/>
      <w:bookmarkStart w:id="183" w:name="_Toc203993414"/>
      <w:bookmarkStart w:id="184" w:name="_Toc203993477"/>
      <w:bookmarkStart w:id="185" w:name="_Toc203993561"/>
      <w:bookmarkStart w:id="186" w:name="_Toc121735060"/>
      <w:bookmarkStart w:id="187" w:name="_Toc203931982"/>
      <w:bookmarkStart w:id="188" w:name="_Toc203932224"/>
      <w:bookmarkStart w:id="189" w:name="_Toc203934627"/>
      <w:bookmarkStart w:id="190" w:name="_Toc203934684"/>
      <w:bookmarkStart w:id="191" w:name="_Toc203936918"/>
      <w:bookmarkStart w:id="192" w:name="_Toc203936979"/>
      <w:bookmarkStart w:id="193" w:name="_Toc203938026"/>
      <w:bookmarkStart w:id="194" w:name="_Toc203990698"/>
      <w:bookmarkStart w:id="195" w:name="_Toc203993219"/>
      <w:bookmarkStart w:id="196" w:name="_Toc203993282"/>
      <w:bookmarkStart w:id="197" w:name="_Toc203993349"/>
      <w:bookmarkStart w:id="198" w:name="_Toc203993415"/>
      <w:bookmarkStart w:id="199" w:name="_Toc203993478"/>
      <w:bookmarkStart w:id="200" w:name="_Toc203993562"/>
      <w:bookmarkStart w:id="201" w:name="_Toc121735061"/>
      <w:bookmarkStart w:id="202" w:name="_Toc203931983"/>
      <w:bookmarkStart w:id="203" w:name="_Toc203932225"/>
      <w:bookmarkStart w:id="204" w:name="_Toc203934628"/>
      <w:bookmarkStart w:id="205" w:name="_Toc203934685"/>
      <w:bookmarkStart w:id="206" w:name="_Toc203936919"/>
      <w:bookmarkStart w:id="207" w:name="_Toc203936980"/>
      <w:bookmarkStart w:id="208" w:name="_Toc203938027"/>
      <w:bookmarkStart w:id="209" w:name="_Toc203990699"/>
      <w:bookmarkStart w:id="210" w:name="_Toc203993220"/>
      <w:bookmarkStart w:id="211" w:name="_Toc203993283"/>
      <w:bookmarkStart w:id="212" w:name="_Toc203993350"/>
      <w:bookmarkStart w:id="213" w:name="_Toc203993416"/>
      <w:bookmarkStart w:id="214" w:name="_Toc203993479"/>
      <w:bookmarkStart w:id="215" w:name="_Toc203993563"/>
      <w:bookmarkStart w:id="216" w:name="_Toc121735062"/>
      <w:bookmarkStart w:id="217" w:name="_Toc203931984"/>
      <w:bookmarkStart w:id="218" w:name="_Toc203932226"/>
      <w:bookmarkStart w:id="219" w:name="_Toc203934629"/>
      <w:bookmarkStart w:id="220" w:name="_Toc203934686"/>
      <w:bookmarkStart w:id="221" w:name="_Toc203936920"/>
      <w:bookmarkStart w:id="222" w:name="_Toc203936981"/>
      <w:bookmarkStart w:id="223" w:name="_Toc203938028"/>
      <w:bookmarkStart w:id="224" w:name="_Toc203990700"/>
      <w:bookmarkStart w:id="225" w:name="_Toc203993221"/>
      <w:bookmarkStart w:id="226" w:name="_Toc203993284"/>
      <w:bookmarkStart w:id="227" w:name="_Toc203993351"/>
      <w:bookmarkStart w:id="228" w:name="_Toc203993417"/>
      <w:bookmarkStart w:id="229" w:name="_Toc203993480"/>
      <w:bookmarkStart w:id="230" w:name="_Toc203993564"/>
      <w:bookmarkStart w:id="231" w:name="_Toc121735063"/>
      <w:bookmarkStart w:id="232" w:name="_Toc203931985"/>
      <w:bookmarkStart w:id="233" w:name="_Toc203932227"/>
      <w:bookmarkStart w:id="234" w:name="_Toc203934630"/>
      <w:bookmarkStart w:id="235" w:name="_Toc203934687"/>
      <w:bookmarkStart w:id="236" w:name="_Toc203936921"/>
      <w:bookmarkStart w:id="237" w:name="_Toc203936982"/>
      <w:bookmarkStart w:id="238" w:name="_Toc203938029"/>
      <w:bookmarkStart w:id="239" w:name="_Toc203990701"/>
      <w:bookmarkStart w:id="240" w:name="_Toc203993222"/>
      <w:bookmarkStart w:id="241" w:name="_Toc203993285"/>
      <w:bookmarkStart w:id="242" w:name="_Toc203993352"/>
      <w:bookmarkStart w:id="243" w:name="_Toc203993418"/>
      <w:bookmarkStart w:id="244" w:name="_Toc203993481"/>
      <w:bookmarkStart w:id="245" w:name="_Toc203993565"/>
      <w:bookmarkStart w:id="246" w:name="_Toc121735064"/>
      <w:bookmarkStart w:id="247" w:name="_Toc203931986"/>
      <w:bookmarkStart w:id="248" w:name="_Toc203932228"/>
      <w:bookmarkStart w:id="249" w:name="_Toc203934631"/>
      <w:bookmarkStart w:id="250" w:name="_Toc203934688"/>
      <w:bookmarkStart w:id="251" w:name="_Toc203936922"/>
      <w:bookmarkStart w:id="252" w:name="_Toc203936983"/>
      <w:bookmarkStart w:id="253" w:name="_Toc203938030"/>
      <w:bookmarkStart w:id="254" w:name="_Toc203990702"/>
      <w:bookmarkStart w:id="255" w:name="_Toc203993223"/>
      <w:bookmarkStart w:id="256" w:name="_Toc203993286"/>
      <w:bookmarkStart w:id="257" w:name="_Toc203993353"/>
      <w:bookmarkStart w:id="258" w:name="_Toc203993419"/>
      <w:bookmarkStart w:id="259" w:name="_Toc203993482"/>
      <w:bookmarkStart w:id="260" w:name="_Toc203993566"/>
      <w:bookmarkStart w:id="261" w:name="_Toc203994683"/>
      <w:bookmarkStart w:id="262" w:name="_Toc204016191"/>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t>Problem context</w:t>
      </w:r>
      <w:bookmarkEnd w:id="261"/>
      <w:bookmarkEnd w:id="262"/>
    </w:p>
    <w:p w14:paraId="5327C95F" w14:textId="77777777" w:rsidR="00D013CB" w:rsidRDefault="00D013CB" w:rsidP="00D013CB">
      <w:r>
        <w:t xml:space="preserve">Community development initiatives are often designed and deployed without the meaningful consultation of local community leaders. In addition to community consultation, funding initiatives are not sufficiently connected to measurable community </w:t>
      </w:r>
      <w:r>
        <w:lastRenderedPageBreak/>
        <w:t xml:space="preserve">development outcomes. At the present there is no standardised framework for measuring community development outcomes and evaluating the outcome of funding initiatives. </w:t>
      </w:r>
    </w:p>
    <w:p w14:paraId="3865276A" w14:textId="77777777" w:rsidR="00D013CB" w:rsidRDefault="00D013CB" w:rsidP="00D013CB"/>
    <w:p w14:paraId="1BA5E88C" w14:textId="51D7A874" w:rsidR="00D013CB" w:rsidRDefault="00D013CB" w:rsidP="00D013CB">
      <w:r>
        <w:t>Policy research shows that outcomes from government community development schemes with indigenous communities often fail to provide socio-political benefits for the communities it seeks to help (</w:t>
      </w:r>
      <w:hyperlink r:id="rId11" w:history="1">
        <w:r w:rsidRPr="00143DC0">
          <w:rPr>
            <w:rStyle w:val="Hyperlink"/>
          </w:rPr>
          <w:t>Sharma Wallace et al, 2020</w:t>
        </w:r>
      </w:hyperlink>
      <w:r>
        <w:t xml:space="preserve">; </w:t>
      </w:r>
      <w:hyperlink r:id="rId12" w:history="1">
        <w:r w:rsidRPr="00143DC0">
          <w:rPr>
            <w:rStyle w:val="Hyperlink"/>
          </w:rPr>
          <w:t>Doering et al 2021</w:t>
        </w:r>
      </w:hyperlink>
      <w:r>
        <w:t xml:space="preserve">; </w:t>
      </w:r>
      <w:hyperlink r:id="rId13" w:history="1">
        <w:r w:rsidRPr="00143DC0">
          <w:rPr>
            <w:rStyle w:val="Hyperlink"/>
          </w:rPr>
          <w:t>Dodson &amp; Smith, 2003</w:t>
        </w:r>
      </w:hyperlink>
      <w:r>
        <w:t xml:space="preserve">; </w:t>
      </w:r>
      <w:hyperlink r:id="rId14" w:history="1">
        <w:r w:rsidRPr="00143DC0">
          <w:rPr>
            <w:rStyle w:val="Hyperlink"/>
          </w:rPr>
          <w:t>Markham et al, 2020</w:t>
        </w:r>
      </w:hyperlink>
      <w:r>
        <w:t xml:space="preserve">). </w:t>
      </w:r>
    </w:p>
    <w:p w14:paraId="46D710EF" w14:textId="0F2DFD51" w:rsidR="00D013CB" w:rsidRDefault="00D013CB" w:rsidP="00D013CB">
      <w:r>
        <w:t>Findings from research in Aotearoa New Zealand show that programs often fail to account for indigenous power, history, and context when designing and evaluating outcomes from funding initiatives (</w:t>
      </w:r>
      <w:hyperlink r:id="rId15" w:history="1">
        <w:r w:rsidRPr="00143DC0">
          <w:rPr>
            <w:rStyle w:val="Hyperlink"/>
          </w:rPr>
          <w:t>Sharma Wallace et al, 2020</w:t>
        </w:r>
      </w:hyperlink>
      <w:r>
        <w:t>). Indigenous research in the Arctic has also been critical of the lack of cooperation and involvement of indigenous groups involved in government programs (</w:t>
      </w:r>
      <w:hyperlink r:id="rId16" w:history="1">
        <w:r w:rsidRPr="00143DC0">
          <w:rPr>
            <w:rStyle w:val="Hyperlink"/>
          </w:rPr>
          <w:t>Doering et al 2021</w:t>
        </w:r>
      </w:hyperlink>
      <w:r>
        <w:t>). Similar findings are revealed in the Australian context where research shows a “governance gap” between governments and remote indigenous communities (</w:t>
      </w:r>
      <w:hyperlink r:id="rId17" w:history="1">
        <w:r w:rsidRPr="00143DC0">
          <w:rPr>
            <w:rStyle w:val="Hyperlink"/>
          </w:rPr>
          <w:t>Markham et al, 2020</w:t>
        </w:r>
      </w:hyperlink>
      <w:r>
        <w:t xml:space="preserve">). Paramount to the research is the need for indigenous community inclusion in the development, design, and evaluation of funding schemes and interventions in the community. </w:t>
      </w:r>
    </w:p>
    <w:p w14:paraId="43B18501" w14:textId="47227877" w:rsidR="00D013CB" w:rsidRDefault="00D013CB" w:rsidP="00D013CB">
      <w:r>
        <w:t>A key outcome of the research illustrates the central role that “funding agencies” serve in enabling “meaningful collaboration” with indigenous groups (</w:t>
      </w:r>
      <w:hyperlink r:id="rId18" w:history="1">
        <w:r w:rsidRPr="00143DC0">
          <w:rPr>
            <w:rStyle w:val="Hyperlink"/>
          </w:rPr>
          <w:t>Markham et al, 2020</w:t>
        </w:r>
      </w:hyperlink>
      <w:r>
        <w:t xml:space="preserve">: 1). In addition to the inclusion of local indigenous communities in the design and consultation of community development schemes, a framework is required to ensure that community funding is delivered in accordance with best-practice advice. </w:t>
      </w:r>
    </w:p>
    <w:p w14:paraId="0C484B96" w14:textId="77777777" w:rsidR="00D013CB" w:rsidRDefault="00D013CB" w:rsidP="00D013CB"/>
    <w:p w14:paraId="4C887343" w14:textId="77777777" w:rsidR="00D013CB" w:rsidRDefault="00D013CB" w:rsidP="00D013CB">
      <w:r>
        <w:t>A number of organisations have created critical concepts and frameworks in important focal areas for social improvement, including Cape York Partnership’s Community Capability model (built from Amartya Sen’s Capability approach – Sen, 1999). Nevertheless, these capabilities have not yet been applied in a measurable way, are implemented in siloed approaches, and are often not continued over the extended time periods required to demonstrate true change.</w:t>
      </w:r>
    </w:p>
    <w:p w14:paraId="29BAACE7" w14:textId="77777777" w:rsidR="00D013CB" w:rsidRDefault="00D013CB" w:rsidP="00D013CB">
      <w:r>
        <w:t xml:space="preserve">A consistent national framework for remote community capability uplift will help streamline funding and implement a community first approach which centres around outcomes that empower the community, rather than the organisation(s) seeking funding. Most of all, a national framework will ensure funding activities are associated with long-term outcomes for the community. </w:t>
      </w:r>
    </w:p>
    <w:p w14:paraId="7987F268" w14:textId="77777777" w:rsidR="00D013CB" w:rsidRDefault="00D013CB" w:rsidP="00D013CB"/>
    <w:p w14:paraId="6F6B6D79" w14:textId="77777777" w:rsidR="00D013CB" w:rsidRDefault="00D013CB" w:rsidP="00D013CB">
      <w:pPr>
        <w:pStyle w:val="Heading1"/>
      </w:pPr>
      <w:bookmarkStart w:id="263" w:name="_Ref119778613"/>
      <w:bookmarkStart w:id="264" w:name="_Ref119778618"/>
      <w:bookmarkStart w:id="265" w:name="_Ref119778622"/>
      <w:bookmarkStart w:id="266" w:name="_Ref119778624"/>
      <w:bookmarkStart w:id="267" w:name="_Toc203994684"/>
      <w:bookmarkStart w:id="268" w:name="_Toc204016192"/>
      <w:r>
        <w:lastRenderedPageBreak/>
        <w:t>The Project</w:t>
      </w:r>
      <w:bookmarkEnd w:id="263"/>
      <w:bookmarkEnd w:id="264"/>
      <w:bookmarkEnd w:id="265"/>
      <w:bookmarkEnd w:id="266"/>
      <w:bookmarkEnd w:id="267"/>
      <w:bookmarkEnd w:id="268"/>
    </w:p>
    <w:p w14:paraId="0753B82A" w14:textId="77777777" w:rsidR="00D013CB" w:rsidRPr="00140FAA" w:rsidRDefault="00D013CB" w:rsidP="00D013CB">
      <w:pPr>
        <w:pStyle w:val="Heading2"/>
      </w:pPr>
      <w:bookmarkStart w:id="269" w:name="_Toc203994685"/>
      <w:bookmarkStart w:id="270" w:name="_Toc204016193"/>
      <w:r>
        <w:t>Introduction</w:t>
      </w:r>
      <w:bookmarkEnd w:id="269"/>
      <w:bookmarkEnd w:id="270"/>
    </w:p>
    <w:p w14:paraId="31CCEAD1" w14:textId="77777777" w:rsidR="00D013CB" w:rsidRPr="002E100A" w:rsidRDefault="00D013CB" w:rsidP="00D013CB">
      <w:r>
        <w:t>Introducing the aims and principles of the proposed Community Uplift</w:t>
      </w:r>
      <w:r w:rsidRPr="002E100A">
        <w:t xml:space="preserve"> Metrics</w:t>
      </w:r>
      <w:r>
        <w:t xml:space="preserve"> Initiative.</w:t>
      </w:r>
    </w:p>
    <w:p w14:paraId="1D591950" w14:textId="77777777" w:rsidR="00D013CB" w:rsidRDefault="00D013CB" w:rsidP="00D013CB">
      <w:pPr>
        <w:pStyle w:val="Heading2"/>
      </w:pPr>
      <w:bookmarkStart w:id="271" w:name="_Toc117426599"/>
      <w:bookmarkStart w:id="272" w:name="_Toc117426648"/>
      <w:bookmarkStart w:id="273" w:name="_Toc117426813"/>
      <w:bookmarkStart w:id="274" w:name="_Toc117426838"/>
      <w:bookmarkStart w:id="275" w:name="_Toc117426862"/>
      <w:bookmarkStart w:id="276" w:name="_Toc117426886"/>
      <w:bookmarkStart w:id="277" w:name="_Toc117426903"/>
      <w:bookmarkStart w:id="278" w:name="_Toc117426943"/>
      <w:bookmarkStart w:id="279" w:name="_Toc118033147"/>
      <w:bookmarkStart w:id="280" w:name="_Toc118056316"/>
      <w:bookmarkStart w:id="281" w:name="_Toc118056332"/>
      <w:bookmarkStart w:id="282" w:name="_Toc118056351"/>
      <w:bookmarkStart w:id="283" w:name="_Toc118312626"/>
      <w:bookmarkStart w:id="284" w:name="_Toc118914508"/>
      <w:bookmarkStart w:id="285" w:name="_Toc118915938"/>
      <w:bookmarkStart w:id="286" w:name="_Toc118915961"/>
      <w:bookmarkStart w:id="287" w:name="_Toc118915980"/>
      <w:bookmarkStart w:id="288" w:name="_Toc118916426"/>
      <w:bookmarkStart w:id="289" w:name="_Toc119336680"/>
      <w:bookmarkStart w:id="290" w:name="_Toc119731517"/>
      <w:bookmarkStart w:id="291" w:name="_Toc119778584"/>
      <w:bookmarkStart w:id="292" w:name="_Toc119779898"/>
      <w:bookmarkStart w:id="293" w:name="_Toc119781054"/>
      <w:bookmarkStart w:id="294" w:name="_Toc119916795"/>
      <w:bookmarkStart w:id="295" w:name="_Toc119916855"/>
      <w:bookmarkStart w:id="296" w:name="_Toc119917170"/>
      <w:bookmarkStart w:id="297" w:name="_Toc120864342"/>
      <w:bookmarkStart w:id="298" w:name="_Toc120867327"/>
      <w:bookmarkStart w:id="299" w:name="_Toc120869145"/>
      <w:bookmarkStart w:id="300" w:name="_Toc120869195"/>
      <w:bookmarkStart w:id="301" w:name="_Toc120869487"/>
      <w:bookmarkStart w:id="302" w:name="_Toc120869918"/>
      <w:bookmarkStart w:id="303" w:name="_Toc120870481"/>
      <w:bookmarkStart w:id="304" w:name="_Toc120870508"/>
      <w:bookmarkStart w:id="305" w:name="_Toc120870535"/>
      <w:bookmarkStart w:id="306" w:name="_Toc120898151"/>
      <w:bookmarkStart w:id="307" w:name="_Toc120898310"/>
      <w:bookmarkStart w:id="308" w:name="_Toc120898370"/>
      <w:bookmarkStart w:id="309" w:name="_Toc120898467"/>
      <w:bookmarkStart w:id="310" w:name="_Toc120898849"/>
      <w:bookmarkStart w:id="311" w:name="_Toc121223942"/>
      <w:bookmarkStart w:id="312" w:name="_Toc121223980"/>
      <w:bookmarkStart w:id="313" w:name="_Toc121224083"/>
      <w:bookmarkStart w:id="314" w:name="_Toc121224303"/>
      <w:bookmarkStart w:id="315" w:name="_Toc121504019"/>
      <w:bookmarkStart w:id="316" w:name="_Toc121734220"/>
      <w:bookmarkStart w:id="317" w:name="_Toc121735067"/>
      <w:bookmarkStart w:id="318" w:name="_Toc203931989"/>
      <w:bookmarkStart w:id="319" w:name="_Toc203932231"/>
      <w:bookmarkStart w:id="320" w:name="_Toc203934635"/>
      <w:bookmarkStart w:id="321" w:name="_Toc203934692"/>
      <w:bookmarkStart w:id="322" w:name="_Toc203936926"/>
      <w:bookmarkStart w:id="323" w:name="_Toc203936987"/>
      <w:bookmarkStart w:id="324" w:name="_Toc203938034"/>
      <w:bookmarkStart w:id="325" w:name="_Toc203990706"/>
      <w:bookmarkStart w:id="326" w:name="_Toc203993227"/>
      <w:bookmarkStart w:id="327" w:name="_Toc203993290"/>
      <w:bookmarkStart w:id="328" w:name="_Toc203993357"/>
      <w:bookmarkStart w:id="329" w:name="_Toc203993423"/>
      <w:bookmarkStart w:id="330" w:name="_Toc203993486"/>
      <w:bookmarkStart w:id="331" w:name="_Toc203993570"/>
      <w:bookmarkStart w:id="332" w:name="_Toc203994686"/>
      <w:bookmarkStart w:id="333" w:name="_Toc204016194"/>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t>Objective</w:t>
      </w:r>
      <w:bookmarkEnd w:id="332"/>
      <w:bookmarkEnd w:id="333"/>
    </w:p>
    <w:p w14:paraId="7E2CCD2D" w14:textId="77777777" w:rsidR="00D013CB" w:rsidRDefault="00D013CB" w:rsidP="00D013CB">
      <w:r>
        <w:t>The initiative has one overriding purpose</w:t>
      </w:r>
    </w:p>
    <w:p w14:paraId="17C8439E" w14:textId="77777777" w:rsidR="00D013CB" w:rsidRDefault="00D013CB" w:rsidP="00D013CB">
      <w:pPr>
        <w:ind w:left="720"/>
      </w:pPr>
      <w:r>
        <w:t>To design a national framework to measure social development in remote Australian Indigenous communities. The framework will be outcome-focused, and centre on both community capability uplift and social empowerment.</w:t>
      </w:r>
    </w:p>
    <w:p w14:paraId="78D6B912" w14:textId="77777777" w:rsidR="00D013CB" w:rsidRDefault="00D013CB" w:rsidP="00D013CB">
      <w:pPr>
        <w:ind w:left="720"/>
      </w:pPr>
      <w:r>
        <w:t>To develop a framework that can guide the measurement and direction of future funding initiatives for remote Australian Indigenous communities. The framework will be flexible to the different socio-cultural needs of communities and focus on community capability uplift, rather than outputs of delivery.</w:t>
      </w:r>
    </w:p>
    <w:p w14:paraId="341EAE55" w14:textId="77777777" w:rsidR="00D013CB" w:rsidRDefault="00D013CB" w:rsidP="00D013CB"/>
    <w:p w14:paraId="1812B75E" w14:textId="77777777" w:rsidR="00D013CB" w:rsidRPr="00DE34FA" w:rsidRDefault="00D013CB" w:rsidP="00D013CB">
      <w:pPr>
        <w:pStyle w:val="Heading3"/>
      </w:pPr>
      <w:bookmarkStart w:id="334" w:name="_Toc117426601"/>
      <w:bookmarkStart w:id="335" w:name="_Toc117426650"/>
      <w:bookmarkStart w:id="336" w:name="_Toc117426815"/>
      <w:bookmarkStart w:id="337" w:name="_Toc117426840"/>
      <w:bookmarkStart w:id="338" w:name="_Toc117426864"/>
      <w:bookmarkStart w:id="339" w:name="_Toc117426888"/>
      <w:bookmarkStart w:id="340" w:name="_Toc117426905"/>
      <w:bookmarkStart w:id="341" w:name="_Toc117426945"/>
      <w:bookmarkStart w:id="342" w:name="_Toc118033149"/>
      <w:bookmarkStart w:id="343" w:name="_Toc119731519"/>
      <w:bookmarkStart w:id="344" w:name="_Toc119778586"/>
      <w:bookmarkStart w:id="345" w:name="_Toc119779900"/>
      <w:bookmarkStart w:id="346" w:name="_Toc119781056"/>
      <w:bookmarkStart w:id="347" w:name="_Toc119916797"/>
      <w:bookmarkStart w:id="348" w:name="_Toc119916857"/>
      <w:bookmarkStart w:id="349" w:name="_Toc119917172"/>
      <w:bookmarkStart w:id="350" w:name="_Toc120864344"/>
      <w:bookmarkStart w:id="351" w:name="_Toc120867329"/>
      <w:bookmarkStart w:id="352" w:name="_Toc120869147"/>
      <w:bookmarkStart w:id="353" w:name="_Toc120869197"/>
      <w:bookmarkStart w:id="354" w:name="_Toc120869489"/>
      <w:bookmarkStart w:id="355" w:name="_Toc120869920"/>
      <w:bookmarkStart w:id="356" w:name="_Toc120870483"/>
      <w:bookmarkStart w:id="357" w:name="_Toc120870510"/>
      <w:bookmarkStart w:id="358" w:name="_Toc120870537"/>
      <w:bookmarkStart w:id="359" w:name="_Toc120898153"/>
      <w:bookmarkStart w:id="360" w:name="_Toc120898312"/>
      <w:bookmarkStart w:id="361" w:name="_Toc120898372"/>
      <w:bookmarkStart w:id="362" w:name="_Toc120898469"/>
      <w:bookmarkStart w:id="363" w:name="_Toc120898851"/>
      <w:bookmarkStart w:id="364" w:name="_Toc121223944"/>
      <w:bookmarkStart w:id="365" w:name="_Toc121223982"/>
      <w:bookmarkStart w:id="366" w:name="_Toc121224085"/>
      <w:bookmarkStart w:id="367" w:name="_Toc121224305"/>
      <w:bookmarkStart w:id="368" w:name="_Toc121504021"/>
      <w:bookmarkStart w:id="369" w:name="_Toc121734222"/>
      <w:bookmarkStart w:id="370" w:name="_Toc121735069"/>
      <w:bookmarkStart w:id="371" w:name="_Toc203931991"/>
      <w:bookmarkStart w:id="372" w:name="_Toc203932233"/>
      <w:bookmarkStart w:id="373" w:name="_Toc203934637"/>
      <w:bookmarkStart w:id="374" w:name="_Toc203934694"/>
      <w:bookmarkStart w:id="375" w:name="_Toc203936928"/>
      <w:bookmarkStart w:id="376" w:name="_Toc203936989"/>
      <w:bookmarkStart w:id="377" w:name="_Toc203938036"/>
      <w:bookmarkStart w:id="378" w:name="_Toc203990708"/>
      <w:bookmarkStart w:id="379" w:name="_Toc203993229"/>
      <w:bookmarkStart w:id="380" w:name="_Toc203993292"/>
      <w:bookmarkStart w:id="381" w:name="_Toc203993359"/>
      <w:bookmarkStart w:id="382" w:name="_Toc203993425"/>
      <w:bookmarkStart w:id="383" w:name="_Toc203993488"/>
      <w:bookmarkStart w:id="384" w:name="_Toc203993572"/>
      <w:bookmarkStart w:id="385" w:name="_Toc203994687"/>
      <w:bookmarkStart w:id="386" w:name="_Toc20401619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t>Objective sub-components</w:t>
      </w:r>
      <w:bookmarkEnd w:id="385"/>
      <w:bookmarkEnd w:id="386"/>
    </w:p>
    <w:p w14:paraId="21114560" w14:textId="77777777" w:rsidR="00D013CB" w:rsidRDefault="00D013CB" w:rsidP="00D013CB">
      <w:bookmarkStart w:id="387" w:name="_Toc117426602"/>
      <w:bookmarkStart w:id="388" w:name="_Toc117426651"/>
      <w:bookmarkStart w:id="389" w:name="_Toc117426816"/>
      <w:bookmarkStart w:id="390" w:name="_Toc117426841"/>
      <w:bookmarkStart w:id="391" w:name="_Toc117426865"/>
      <w:bookmarkStart w:id="392" w:name="_Toc117426889"/>
      <w:bookmarkStart w:id="393" w:name="_Toc117426906"/>
      <w:bookmarkStart w:id="394" w:name="_Toc117426946"/>
      <w:bookmarkStart w:id="395" w:name="_Toc118033150"/>
      <w:bookmarkStart w:id="396" w:name="_Toc117426603"/>
      <w:bookmarkStart w:id="397" w:name="_Toc117426652"/>
      <w:bookmarkStart w:id="398" w:name="_Toc117426817"/>
      <w:bookmarkStart w:id="399" w:name="_Toc117426842"/>
      <w:bookmarkStart w:id="400" w:name="_Toc117426866"/>
      <w:bookmarkStart w:id="401" w:name="_Toc117426890"/>
      <w:bookmarkStart w:id="402" w:name="_Toc117426907"/>
      <w:bookmarkStart w:id="403" w:name="_Toc117426947"/>
      <w:bookmarkStart w:id="404" w:name="_Toc118033151"/>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t>The aim includes;</w:t>
      </w:r>
    </w:p>
    <w:p w14:paraId="2E9F3E81" w14:textId="77777777" w:rsidR="00D013CB" w:rsidRDefault="00D013CB" w:rsidP="00D013CB">
      <w:pPr>
        <w:pStyle w:val="ListParagraph"/>
        <w:numPr>
          <w:ilvl w:val="0"/>
          <w:numId w:val="8"/>
        </w:numPr>
        <w:tabs>
          <w:tab w:val="clear" w:pos="964"/>
        </w:tabs>
      </w:pPr>
      <w:r>
        <w:t>Finding a way to improve ability of communities to take control of their own lives. We’re addressing the metrics angle of this.</w:t>
      </w:r>
    </w:p>
    <w:p w14:paraId="2E2DB168" w14:textId="77777777" w:rsidR="00D013CB" w:rsidRDefault="00D013CB" w:rsidP="00D013CB">
      <w:pPr>
        <w:pStyle w:val="ListParagraph"/>
        <w:numPr>
          <w:ilvl w:val="0"/>
          <w:numId w:val="8"/>
        </w:numPr>
        <w:tabs>
          <w:tab w:val="clear" w:pos="964"/>
        </w:tabs>
      </w:pPr>
      <w:r>
        <w:t>Use the frameworks developed to encourage better interventions that have long-lasting positive impact on remote indigenous communities.</w:t>
      </w:r>
    </w:p>
    <w:p w14:paraId="29FBB4C1" w14:textId="77777777" w:rsidR="00D013CB" w:rsidRDefault="00D013CB" w:rsidP="00D013CB"/>
    <w:p w14:paraId="48ACFB90" w14:textId="77777777" w:rsidR="00D013CB" w:rsidRDefault="00D013CB" w:rsidP="00D013CB">
      <w:pPr>
        <w:pStyle w:val="Heading2"/>
      </w:pPr>
      <w:bookmarkStart w:id="405" w:name="_Ref119779850"/>
      <w:bookmarkStart w:id="406" w:name="_Ref119779854"/>
      <w:bookmarkStart w:id="407" w:name="_Ref119779857"/>
      <w:bookmarkStart w:id="408" w:name="_Ref119779861"/>
      <w:bookmarkStart w:id="409" w:name="_Toc203994691"/>
      <w:bookmarkStart w:id="410" w:name="_Toc204016196"/>
      <w:r>
        <w:t>Initiative Implementation Components</w:t>
      </w:r>
      <w:bookmarkEnd w:id="405"/>
      <w:bookmarkEnd w:id="406"/>
      <w:bookmarkEnd w:id="407"/>
      <w:bookmarkEnd w:id="408"/>
      <w:bookmarkEnd w:id="409"/>
      <w:bookmarkEnd w:id="410"/>
    </w:p>
    <w:p w14:paraId="1ABB6D5B" w14:textId="77777777" w:rsidR="00D013CB" w:rsidRPr="00473682" w:rsidRDefault="00D013CB" w:rsidP="00D013CB">
      <w:r>
        <w:t>Conceptually, the components of this initiative include;</w:t>
      </w:r>
    </w:p>
    <w:p w14:paraId="235EEFE9" w14:textId="77777777" w:rsidR="00D013CB" w:rsidRDefault="00D013CB" w:rsidP="00D013CB">
      <w:pPr>
        <w:pStyle w:val="ListParagraph"/>
        <w:numPr>
          <w:ilvl w:val="0"/>
          <w:numId w:val="4"/>
        </w:numPr>
        <w:tabs>
          <w:tab w:val="clear" w:pos="964"/>
        </w:tabs>
      </w:pPr>
      <w:r>
        <w:t>Establish community and expert engagement and active commitment to define and drive the initiative.</w:t>
      </w:r>
    </w:p>
    <w:p w14:paraId="0C268BCC" w14:textId="77777777" w:rsidR="00D013CB" w:rsidRDefault="00D013CB" w:rsidP="00D013CB">
      <w:pPr>
        <w:pStyle w:val="ListParagraph"/>
        <w:numPr>
          <w:ilvl w:val="0"/>
          <w:numId w:val="4"/>
        </w:numPr>
        <w:tabs>
          <w:tab w:val="clear" w:pos="964"/>
        </w:tabs>
      </w:pPr>
      <w:r>
        <w:t>Engage experts, communities, government representatives and other key interested parties to identify the best metrics that will help influence future improvement of the health of all remote communities.</w:t>
      </w:r>
    </w:p>
    <w:p w14:paraId="3DCDD5E5" w14:textId="77777777" w:rsidR="00D013CB" w:rsidRDefault="00D013CB" w:rsidP="00D013CB">
      <w:pPr>
        <w:pStyle w:val="ListParagraph"/>
        <w:numPr>
          <w:ilvl w:val="0"/>
          <w:numId w:val="4"/>
        </w:numPr>
        <w:tabs>
          <w:tab w:val="clear" w:pos="964"/>
        </w:tabs>
      </w:pPr>
      <w:r>
        <w:t>Define the parts needed to build capability in remote communities</w:t>
      </w:r>
    </w:p>
    <w:p w14:paraId="1C93824B" w14:textId="77777777" w:rsidR="00D013CB" w:rsidRDefault="00D013CB" w:rsidP="00D013CB">
      <w:pPr>
        <w:pStyle w:val="ListParagraph"/>
        <w:numPr>
          <w:ilvl w:val="0"/>
          <w:numId w:val="4"/>
        </w:numPr>
        <w:tabs>
          <w:tab w:val="clear" w:pos="964"/>
        </w:tabs>
      </w:pPr>
      <w:r>
        <w:t>Operating in alignment with the principle that “What gets measured gets done”, create metrics which will actively and positively influence the design of future projects and funding by defining the metrics by which the success (or otherwise) of such projects will be determined.</w:t>
      </w:r>
    </w:p>
    <w:p w14:paraId="484C7D66" w14:textId="77777777" w:rsidR="00D013CB" w:rsidRDefault="00D013CB" w:rsidP="00D013CB"/>
    <w:p w14:paraId="385B6A76" w14:textId="1BEF6D93" w:rsidR="00D013CB" w:rsidRDefault="00D013CB" w:rsidP="00D013CB">
      <w:r>
        <w:t xml:space="preserve">A detailed list of proposed </w:t>
      </w:r>
      <w:r w:rsidR="00AE31EA">
        <w:t>initiative</w:t>
      </w:r>
      <w:r>
        <w:t xml:space="preserve"> components is available in Section </w:t>
      </w:r>
      <w:r>
        <w:fldChar w:fldCharType="begin"/>
      </w:r>
      <w:r>
        <w:instrText xml:space="preserve"> REF _Ref204015546 \w \h </w:instrText>
      </w:r>
      <w:r>
        <w:fldChar w:fldCharType="separate"/>
      </w:r>
      <w:r w:rsidR="00AE31EA">
        <w:t>5.5</w:t>
      </w:r>
      <w:r>
        <w:fldChar w:fldCharType="end"/>
      </w:r>
      <w:r>
        <w:t xml:space="preserve"> – “</w:t>
      </w:r>
      <w:r w:rsidRPr="00D013CB">
        <w:rPr>
          <w:u w:val="single"/>
        </w:rPr>
        <w:fldChar w:fldCharType="begin"/>
      </w:r>
      <w:r w:rsidRPr="00D013CB">
        <w:rPr>
          <w:u w:val="single"/>
        </w:rPr>
        <w:instrText xml:space="preserve"> REF _Ref204015550 \h </w:instrText>
      </w:r>
      <w:r>
        <w:rPr>
          <w:u w:val="single"/>
        </w:rPr>
        <w:instrText xml:space="preserve"> \* MERGEFORMAT </w:instrText>
      </w:r>
      <w:r w:rsidRPr="00D013CB">
        <w:rPr>
          <w:u w:val="single"/>
        </w:rPr>
      </w:r>
      <w:r w:rsidRPr="00D013CB">
        <w:rPr>
          <w:u w:val="single"/>
        </w:rPr>
        <w:fldChar w:fldCharType="separate"/>
      </w:r>
      <w:r w:rsidR="00AE31EA" w:rsidRPr="00AE31EA">
        <w:rPr>
          <w:u w:val="single"/>
        </w:rPr>
        <w:t>Initiative component list</w:t>
      </w:r>
      <w:r w:rsidRPr="00D013CB">
        <w:rPr>
          <w:u w:val="single"/>
        </w:rPr>
        <w:fldChar w:fldCharType="end"/>
      </w:r>
      <w:r>
        <w:t xml:space="preserve">”, </w:t>
      </w:r>
      <w:r>
        <w:fldChar w:fldCharType="begin"/>
      </w:r>
      <w:r>
        <w:instrText xml:space="preserve"> PAGEREF _Ref204015553 \h </w:instrText>
      </w:r>
      <w:r>
        <w:fldChar w:fldCharType="separate"/>
      </w:r>
      <w:r w:rsidR="00AE31EA">
        <w:rPr>
          <w:noProof/>
        </w:rPr>
        <w:t>20</w:t>
      </w:r>
      <w:r>
        <w:fldChar w:fldCharType="end"/>
      </w:r>
      <w:r>
        <w:t xml:space="preserve">, </w:t>
      </w:r>
      <w:r>
        <w:fldChar w:fldCharType="begin"/>
      </w:r>
      <w:r>
        <w:instrText xml:space="preserve"> REF _Ref204015558 \p \h </w:instrText>
      </w:r>
      <w:r>
        <w:fldChar w:fldCharType="separate"/>
      </w:r>
      <w:r w:rsidR="00AE31EA">
        <w:t>below</w:t>
      </w:r>
      <w:r>
        <w:fldChar w:fldCharType="end"/>
      </w:r>
      <w:r>
        <w:t>.</w:t>
      </w:r>
    </w:p>
    <w:p w14:paraId="563BA16F" w14:textId="77777777" w:rsidR="00D013CB" w:rsidRDefault="00D013CB" w:rsidP="00D013CB"/>
    <w:p w14:paraId="53191654" w14:textId="6B016C6F" w:rsidR="009E64AB" w:rsidRDefault="009E64AB" w:rsidP="009E64AB">
      <w:pPr>
        <w:pStyle w:val="Heading2"/>
      </w:pPr>
      <w:bookmarkStart w:id="411" w:name="_Toc204016197"/>
      <w:r>
        <w:lastRenderedPageBreak/>
        <w:t xml:space="preserve">Notes and broad aims of the </w:t>
      </w:r>
      <w:r w:rsidRPr="00C85A8C">
        <w:t>project</w:t>
      </w:r>
      <w:bookmarkEnd w:id="411"/>
    </w:p>
    <w:p w14:paraId="047A7FE5" w14:textId="77777777" w:rsidR="009E64AB" w:rsidRDefault="009E64AB" w:rsidP="009E64AB">
      <w:pPr>
        <w:pStyle w:val="ListParagraph"/>
        <w:numPr>
          <w:ilvl w:val="0"/>
          <w:numId w:val="13"/>
        </w:numPr>
        <w:tabs>
          <w:tab w:val="clear" w:pos="964"/>
        </w:tabs>
      </w:pPr>
      <w:r>
        <w:t>The aim is to create a community-lead project to investigate, design and create a funding metrics framework explicitly tied to community capability uplift goals.</w:t>
      </w:r>
    </w:p>
    <w:p w14:paraId="6A892378" w14:textId="77777777" w:rsidR="009E64AB" w:rsidRDefault="009E64AB" w:rsidP="009E64AB">
      <w:pPr>
        <w:pStyle w:val="ListParagraph"/>
        <w:numPr>
          <w:ilvl w:val="0"/>
          <w:numId w:val="13"/>
        </w:numPr>
        <w:tabs>
          <w:tab w:val="clear" w:pos="964"/>
        </w:tabs>
      </w:pPr>
      <w:r>
        <w:t>This will be a multi-year project involving the development of an innovative and robust framework through extensive consultation with key stakeholders, careful design of appropriate principles by specialist experts, metrics that strongly encourage the required improvement, and academically rigorous testing.</w:t>
      </w:r>
    </w:p>
    <w:p w14:paraId="2A22A409" w14:textId="77777777" w:rsidR="009E64AB" w:rsidRDefault="009E64AB" w:rsidP="009E64AB">
      <w:pPr>
        <w:pStyle w:val="ListParagraph"/>
        <w:numPr>
          <w:ilvl w:val="0"/>
          <w:numId w:val="12"/>
        </w:numPr>
      </w:pPr>
      <w:r>
        <w:t>There are many ways this issue needs to be addressed. This particular initiative focuses on the metrics used for funding activities, and the impact such metrics have on provider’s behaviour when used to determine funding. It focuses on designing metrics to be applied to funding that will guide providers towards more positively impactful approaches.</w:t>
      </w:r>
    </w:p>
    <w:p w14:paraId="0DFBC743" w14:textId="77777777" w:rsidR="009E64AB" w:rsidRDefault="009E64AB" w:rsidP="009E64AB">
      <w:pPr>
        <w:pStyle w:val="ListParagraph"/>
        <w:numPr>
          <w:ilvl w:val="0"/>
          <w:numId w:val="12"/>
        </w:numPr>
      </w:pPr>
      <w:r>
        <w:t>The aim of this initiative is to improve indigenous communities ability to independently manage and improve their own lives. That is, to uplift community capability, building on Amartya Sen’s concept of (community) capability.</w:t>
      </w:r>
    </w:p>
    <w:p w14:paraId="0F180E97" w14:textId="77777777" w:rsidR="009E64AB" w:rsidRDefault="009E64AB" w:rsidP="009E64AB">
      <w:pPr>
        <w:pStyle w:val="ListParagraph"/>
        <w:numPr>
          <w:ilvl w:val="0"/>
          <w:numId w:val="12"/>
        </w:numPr>
      </w:pPr>
      <w:r>
        <w:t>It is important that the framework creation initiative be driven by, and controlled by, non-government groups. Indigenous communities, community bodies, academics with expertise in the field.</w:t>
      </w:r>
    </w:p>
    <w:p w14:paraId="28F461A4" w14:textId="77777777" w:rsidR="009E64AB" w:rsidRDefault="009E64AB" w:rsidP="009E64AB">
      <w:pPr>
        <w:pStyle w:val="ListParagraph"/>
        <w:numPr>
          <w:ilvl w:val="0"/>
          <w:numId w:val="12"/>
        </w:numPr>
      </w:pPr>
      <w:r>
        <w:t>To this point, review of academic sources and conversations with indigenous leaders have firmly supported the hypothesis – that current funding metrics do not sufficiently link funding to community capability uplift.</w:t>
      </w:r>
    </w:p>
    <w:p w14:paraId="42529F8D" w14:textId="77777777" w:rsidR="009E64AB" w:rsidRDefault="009E64AB" w:rsidP="009E64AB">
      <w:pPr>
        <w:pStyle w:val="ListParagraph"/>
        <w:numPr>
          <w:ilvl w:val="1"/>
          <w:numId w:val="12"/>
        </w:numPr>
      </w:pPr>
      <w:r>
        <w:t>We would welcome correction on this point – an existing framework that could be adopted would significantly reduce the effort, and time, to design and implementation.</w:t>
      </w:r>
    </w:p>
    <w:p w14:paraId="76BFCF4B" w14:textId="77777777" w:rsidR="009E64AB" w:rsidRDefault="009E64AB" w:rsidP="009E64AB">
      <w:pPr>
        <w:pStyle w:val="ListParagraph"/>
        <w:numPr>
          <w:ilvl w:val="0"/>
          <w:numId w:val="12"/>
        </w:numPr>
      </w:pPr>
      <w:r>
        <w:t>My personal aim in this work is to spark the idea, and advise the creation, and then hand over to a body of experts and driven stakeholders to make it happen.</w:t>
      </w:r>
    </w:p>
    <w:p w14:paraId="37805FBD" w14:textId="77777777" w:rsidR="009E64AB" w:rsidRDefault="009E64AB" w:rsidP="009E64AB">
      <w:pPr>
        <w:pStyle w:val="ListParagraph"/>
        <w:numPr>
          <w:ilvl w:val="0"/>
          <w:numId w:val="12"/>
        </w:numPr>
      </w:pPr>
      <w:r>
        <w:t xml:space="preserve">A slide deck providing further explanation is available here: </w:t>
      </w:r>
    </w:p>
    <w:p w14:paraId="52E5BA4A" w14:textId="77777777" w:rsidR="009E64AB" w:rsidRDefault="009E64AB" w:rsidP="009E64AB"/>
    <w:p w14:paraId="5228808C" w14:textId="77777777" w:rsidR="009E64AB" w:rsidRDefault="009E64AB" w:rsidP="009E64AB">
      <w:r>
        <w:t>Right now, this is just an idea.</w:t>
      </w:r>
    </w:p>
    <w:p w14:paraId="76D868A0" w14:textId="77777777" w:rsidR="009E64AB" w:rsidRDefault="009E64AB" w:rsidP="009E64AB">
      <w:r>
        <w:t>We need to turn the idea into a project to create and implement a framework.</w:t>
      </w:r>
    </w:p>
    <w:p w14:paraId="01FC9CD4" w14:textId="77777777" w:rsidR="009E64AB" w:rsidRDefault="009E64AB" w:rsidP="00D013CB"/>
    <w:p w14:paraId="0B790EA4" w14:textId="77777777" w:rsidR="00D013CB" w:rsidRPr="001041E9" w:rsidRDefault="00D013CB" w:rsidP="00D013CB">
      <w:bookmarkStart w:id="412" w:name="_Toc117426654"/>
      <w:bookmarkStart w:id="413" w:name="_Toc117426819"/>
      <w:bookmarkStart w:id="414" w:name="_Toc117426844"/>
      <w:bookmarkStart w:id="415" w:name="_Toc120867331"/>
      <w:bookmarkStart w:id="416" w:name="_Toc120869149"/>
      <w:bookmarkStart w:id="417" w:name="_Toc120869199"/>
      <w:bookmarkStart w:id="418" w:name="_Toc120869491"/>
      <w:bookmarkStart w:id="419" w:name="_Toc120869922"/>
      <w:bookmarkStart w:id="420" w:name="_Toc120870485"/>
      <w:bookmarkStart w:id="421" w:name="_Toc120870512"/>
      <w:bookmarkStart w:id="422" w:name="_Toc120870539"/>
      <w:bookmarkStart w:id="423" w:name="_Toc120898155"/>
      <w:bookmarkStart w:id="424" w:name="_Toc120898314"/>
      <w:bookmarkStart w:id="425" w:name="_Toc120898374"/>
      <w:bookmarkStart w:id="426" w:name="_Toc120898471"/>
      <w:bookmarkStart w:id="427" w:name="_Toc120898853"/>
      <w:bookmarkStart w:id="428" w:name="_Toc121223946"/>
      <w:bookmarkStart w:id="429" w:name="_Toc121223984"/>
      <w:bookmarkStart w:id="430" w:name="_Toc121224087"/>
      <w:bookmarkStart w:id="431" w:name="_Toc121224307"/>
      <w:bookmarkStart w:id="432" w:name="_Toc121504023"/>
      <w:bookmarkStart w:id="433" w:name="_Toc121734224"/>
      <w:bookmarkStart w:id="434" w:name="_Toc121735071"/>
      <w:bookmarkStart w:id="435" w:name="_Toc203931993"/>
      <w:bookmarkStart w:id="436" w:name="_Toc203932235"/>
      <w:bookmarkStart w:id="437" w:name="_Toc203934639"/>
      <w:bookmarkStart w:id="438" w:name="_Toc203934696"/>
      <w:bookmarkStart w:id="439" w:name="_Toc203936930"/>
      <w:bookmarkStart w:id="440" w:name="_Toc203936991"/>
      <w:bookmarkStart w:id="441" w:name="_Toc203938038"/>
      <w:bookmarkStart w:id="442" w:name="_Toc203990710"/>
      <w:bookmarkStart w:id="443" w:name="_Toc203993231"/>
      <w:bookmarkStart w:id="444" w:name="_Toc203993294"/>
      <w:bookmarkStart w:id="445" w:name="_Toc203993361"/>
      <w:bookmarkStart w:id="446" w:name="_Toc203993427"/>
      <w:bookmarkStart w:id="447" w:name="_Toc203993490"/>
      <w:bookmarkStart w:id="448" w:name="_Toc203993574"/>
      <w:bookmarkStart w:id="449" w:name="_Toc117426869"/>
      <w:bookmarkStart w:id="450" w:name="_Toc203932236"/>
      <w:bookmarkStart w:id="451" w:name="_Toc203934640"/>
      <w:bookmarkStart w:id="452" w:name="_Toc203934697"/>
      <w:bookmarkStart w:id="453" w:name="_Toc203936931"/>
      <w:bookmarkStart w:id="454" w:name="_Toc203936992"/>
      <w:bookmarkStart w:id="455" w:name="_Toc203938039"/>
      <w:bookmarkStart w:id="456" w:name="_Toc203990711"/>
      <w:bookmarkStart w:id="457" w:name="_Toc203993232"/>
      <w:bookmarkStart w:id="458" w:name="_Toc203993295"/>
      <w:bookmarkStart w:id="459" w:name="_Toc203993362"/>
      <w:bookmarkStart w:id="460" w:name="_Toc203993428"/>
      <w:bookmarkStart w:id="461" w:name="_Toc203993491"/>
      <w:bookmarkStart w:id="462" w:name="_Toc203993575"/>
      <w:bookmarkStart w:id="463" w:name="_Toc117426656"/>
      <w:bookmarkStart w:id="464" w:name="_Toc117426821"/>
      <w:bookmarkStart w:id="465" w:name="_Toc117426846"/>
      <w:bookmarkStart w:id="466" w:name="_Toc117426870"/>
      <w:bookmarkStart w:id="467" w:name="_Toc203932237"/>
      <w:bookmarkStart w:id="468" w:name="_Toc203934641"/>
      <w:bookmarkStart w:id="469" w:name="_Toc203934698"/>
      <w:bookmarkStart w:id="470" w:name="_Toc203936932"/>
      <w:bookmarkStart w:id="471" w:name="_Toc203936993"/>
      <w:bookmarkStart w:id="472" w:name="_Toc203938040"/>
      <w:bookmarkStart w:id="473" w:name="_Toc203990712"/>
      <w:bookmarkStart w:id="474" w:name="_Toc203993233"/>
      <w:bookmarkStart w:id="475" w:name="_Toc203993296"/>
      <w:bookmarkStart w:id="476" w:name="_Toc203993363"/>
      <w:bookmarkStart w:id="477" w:name="_Toc203993429"/>
      <w:bookmarkStart w:id="478" w:name="_Toc203993492"/>
      <w:bookmarkStart w:id="479" w:name="_Toc203993576"/>
      <w:bookmarkStart w:id="480" w:name="_Toc117426657"/>
      <w:bookmarkStart w:id="481" w:name="_Toc117426822"/>
      <w:bookmarkStart w:id="482" w:name="_Toc117426847"/>
      <w:bookmarkStart w:id="483" w:name="_Toc117426871"/>
      <w:bookmarkStart w:id="484" w:name="_Toc203932238"/>
      <w:bookmarkStart w:id="485" w:name="_Toc203934642"/>
      <w:bookmarkStart w:id="486" w:name="_Toc203934699"/>
      <w:bookmarkStart w:id="487" w:name="_Toc203936933"/>
      <w:bookmarkStart w:id="488" w:name="_Toc203936994"/>
      <w:bookmarkStart w:id="489" w:name="_Toc203938041"/>
      <w:bookmarkStart w:id="490" w:name="_Toc203990713"/>
      <w:bookmarkStart w:id="491" w:name="_Toc203993234"/>
      <w:bookmarkStart w:id="492" w:name="_Toc203993297"/>
      <w:bookmarkStart w:id="493" w:name="_Toc203993364"/>
      <w:bookmarkStart w:id="494" w:name="_Toc203993430"/>
      <w:bookmarkStart w:id="495" w:name="_Toc203993493"/>
      <w:bookmarkStart w:id="496" w:name="_Toc203993577"/>
      <w:bookmarkStart w:id="497" w:name="_Toc117426658"/>
      <w:bookmarkStart w:id="498" w:name="_Toc117426823"/>
      <w:bookmarkStart w:id="499" w:name="_Toc117426848"/>
      <w:bookmarkStart w:id="500" w:name="_Toc117426872"/>
      <w:bookmarkStart w:id="501" w:name="_Toc203932239"/>
      <w:bookmarkStart w:id="502" w:name="_Toc203934643"/>
      <w:bookmarkStart w:id="503" w:name="_Toc203934700"/>
      <w:bookmarkStart w:id="504" w:name="_Toc203936934"/>
      <w:bookmarkStart w:id="505" w:name="_Toc203936995"/>
      <w:bookmarkStart w:id="506" w:name="_Toc203938042"/>
      <w:bookmarkStart w:id="507" w:name="_Toc203990714"/>
      <w:bookmarkStart w:id="508" w:name="_Toc203993235"/>
      <w:bookmarkStart w:id="509" w:name="_Toc203993298"/>
      <w:bookmarkStart w:id="510" w:name="_Toc203993365"/>
      <w:bookmarkStart w:id="511" w:name="_Toc203993431"/>
      <w:bookmarkStart w:id="512" w:name="_Toc203993494"/>
      <w:bookmarkStart w:id="513" w:name="_Toc203993578"/>
      <w:bookmarkStart w:id="514" w:name="_Toc117426659"/>
      <w:bookmarkStart w:id="515" w:name="_Toc117426824"/>
      <w:bookmarkStart w:id="516" w:name="_Toc117426849"/>
      <w:bookmarkStart w:id="517" w:name="_Toc117426873"/>
      <w:bookmarkStart w:id="518" w:name="_Toc203932240"/>
      <w:bookmarkStart w:id="519" w:name="_Toc203934644"/>
      <w:bookmarkStart w:id="520" w:name="_Toc203934701"/>
      <w:bookmarkStart w:id="521" w:name="_Toc203936935"/>
      <w:bookmarkStart w:id="522" w:name="_Toc203936996"/>
      <w:bookmarkStart w:id="523" w:name="_Toc203938043"/>
      <w:bookmarkStart w:id="524" w:name="_Toc203990715"/>
      <w:bookmarkStart w:id="525" w:name="_Toc203993236"/>
      <w:bookmarkStart w:id="526" w:name="_Toc203993299"/>
      <w:bookmarkStart w:id="527" w:name="_Toc203993366"/>
      <w:bookmarkStart w:id="528" w:name="_Toc203993432"/>
      <w:bookmarkStart w:id="529" w:name="_Toc203993495"/>
      <w:bookmarkStart w:id="530" w:name="_Toc203993579"/>
      <w:bookmarkStart w:id="531" w:name="_Toc203932241"/>
      <w:bookmarkStart w:id="532" w:name="_Toc203934645"/>
      <w:bookmarkStart w:id="533" w:name="_Toc203934702"/>
      <w:bookmarkStart w:id="534" w:name="_Toc203936936"/>
      <w:bookmarkStart w:id="535" w:name="_Toc203936997"/>
      <w:bookmarkStart w:id="536" w:name="_Toc203938044"/>
      <w:bookmarkStart w:id="537" w:name="_Toc203990716"/>
      <w:bookmarkStart w:id="538" w:name="_Toc203993237"/>
      <w:bookmarkStart w:id="539" w:name="_Toc203993300"/>
      <w:bookmarkStart w:id="540" w:name="_Toc203993367"/>
      <w:bookmarkStart w:id="541" w:name="_Toc203993433"/>
      <w:bookmarkStart w:id="542" w:name="_Toc203993496"/>
      <w:bookmarkStart w:id="543" w:name="_Toc203993580"/>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3E336DB0" w14:textId="77777777" w:rsidR="00D013CB" w:rsidRDefault="00D013CB" w:rsidP="00D013CB">
      <w:pPr>
        <w:pStyle w:val="Heading1"/>
      </w:pPr>
      <w:bookmarkStart w:id="544" w:name="_Toc203994698"/>
      <w:bookmarkStart w:id="545" w:name="_Toc204016198"/>
      <w:r>
        <w:lastRenderedPageBreak/>
        <w:t>Appendices</w:t>
      </w:r>
      <w:bookmarkEnd w:id="544"/>
      <w:bookmarkEnd w:id="545"/>
    </w:p>
    <w:p w14:paraId="5603D70C" w14:textId="77777777" w:rsidR="00D013CB" w:rsidRPr="001E2600" w:rsidRDefault="00D013CB" w:rsidP="00D013CB">
      <w:pPr>
        <w:pStyle w:val="Heading2"/>
      </w:pPr>
      <w:bookmarkStart w:id="546" w:name="_Toc203994699"/>
      <w:bookmarkStart w:id="547" w:name="_Toc204016199"/>
      <w:r>
        <w:t>Principles</w:t>
      </w:r>
      <w:bookmarkEnd w:id="546"/>
      <w:bookmarkEnd w:id="547"/>
    </w:p>
    <w:p w14:paraId="6C5DC697" w14:textId="77777777" w:rsidR="00D013CB" w:rsidRPr="001E2600" w:rsidRDefault="00D013CB" w:rsidP="00D013CB">
      <w:r>
        <w:t>The following principles have been developed to guide the design of the initiative and the framework.</w:t>
      </w:r>
    </w:p>
    <w:tbl>
      <w:tblPr>
        <w:tblStyle w:val="TableGrid"/>
        <w:tblW w:w="9741" w:type="dxa"/>
        <w:tblLook w:val="04A0" w:firstRow="1" w:lastRow="0" w:firstColumn="1" w:lastColumn="0" w:noHBand="0" w:noVBand="1"/>
      </w:tblPr>
      <w:tblGrid>
        <w:gridCol w:w="2511"/>
        <w:gridCol w:w="5620"/>
        <w:gridCol w:w="1610"/>
      </w:tblGrid>
      <w:tr w:rsidR="00D013CB" w14:paraId="1343F4B0" w14:textId="77777777" w:rsidTr="00CC44AD">
        <w:trPr>
          <w:cnfStyle w:val="100000000000" w:firstRow="1" w:lastRow="0" w:firstColumn="0" w:lastColumn="0" w:oddVBand="0" w:evenVBand="0" w:oddHBand="0" w:evenHBand="0" w:firstRowFirstColumn="0" w:firstRowLastColumn="0" w:lastRowFirstColumn="0" w:lastRowLastColumn="0"/>
        </w:trPr>
        <w:tc>
          <w:tcPr>
            <w:tcW w:w="2534" w:type="dxa"/>
          </w:tcPr>
          <w:p w14:paraId="649889E3" w14:textId="77777777" w:rsidR="00D013CB" w:rsidRDefault="00D013CB" w:rsidP="00CC44AD">
            <w:r>
              <w:t>Principle</w:t>
            </w:r>
          </w:p>
        </w:tc>
        <w:tc>
          <w:tcPr>
            <w:tcW w:w="5704" w:type="dxa"/>
          </w:tcPr>
          <w:p w14:paraId="4AEEAD32" w14:textId="77777777" w:rsidR="00D013CB" w:rsidRDefault="00D013CB" w:rsidP="00CC44AD">
            <w:r>
              <w:t>Description</w:t>
            </w:r>
          </w:p>
        </w:tc>
        <w:tc>
          <w:tcPr>
            <w:tcW w:w="1503" w:type="dxa"/>
          </w:tcPr>
          <w:p w14:paraId="417727F0" w14:textId="77777777" w:rsidR="00D013CB" w:rsidRDefault="00D013CB" w:rsidP="00CC44AD">
            <w:r>
              <w:t>Comment</w:t>
            </w:r>
          </w:p>
        </w:tc>
      </w:tr>
      <w:tr w:rsidR="00D013CB" w14:paraId="58096F40" w14:textId="77777777" w:rsidTr="00CC44AD">
        <w:trPr>
          <w:cnfStyle w:val="000000100000" w:firstRow="0" w:lastRow="0" w:firstColumn="0" w:lastColumn="0" w:oddVBand="0" w:evenVBand="0" w:oddHBand="1" w:evenHBand="0" w:firstRowFirstColumn="0" w:firstRowLastColumn="0" w:lastRowFirstColumn="0" w:lastRowLastColumn="0"/>
        </w:trPr>
        <w:tc>
          <w:tcPr>
            <w:tcW w:w="2534" w:type="dxa"/>
          </w:tcPr>
          <w:p w14:paraId="310EB6E4" w14:textId="77777777" w:rsidR="00D013CB" w:rsidRDefault="00D013CB" w:rsidP="00CC44AD">
            <w:pPr>
              <w:pStyle w:val="Normal-Small"/>
            </w:pPr>
            <w:r w:rsidRPr="0042632C">
              <w:t>Focused on measurement of outcome, rather than output</w:t>
            </w:r>
          </w:p>
        </w:tc>
        <w:tc>
          <w:tcPr>
            <w:tcW w:w="5704" w:type="dxa"/>
          </w:tcPr>
          <w:p w14:paraId="1C8B1016" w14:textId="77777777" w:rsidR="00D013CB" w:rsidRDefault="00D013CB" w:rsidP="00CC44AD">
            <w:pPr>
              <w:pStyle w:val="Normal-Small"/>
            </w:pPr>
            <w:r>
              <w:t>C</w:t>
            </w:r>
            <w:r w:rsidRPr="0042632C">
              <w:t>ommunity outcomes should be prioritised rather than organisational outputs (or inputs),</w:t>
            </w:r>
          </w:p>
        </w:tc>
        <w:tc>
          <w:tcPr>
            <w:tcW w:w="1503" w:type="dxa"/>
          </w:tcPr>
          <w:p w14:paraId="1DF4EBDE" w14:textId="77777777" w:rsidR="00D013CB" w:rsidRDefault="00D013CB" w:rsidP="00CC44AD">
            <w:pPr>
              <w:pStyle w:val="Normal-Small"/>
            </w:pPr>
          </w:p>
        </w:tc>
      </w:tr>
      <w:tr w:rsidR="00D013CB" w14:paraId="0C541483" w14:textId="77777777" w:rsidTr="00CC44AD">
        <w:tc>
          <w:tcPr>
            <w:tcW w:w="2534" w:type="dxa"/>
          </w:tcPr>
          <w:p w14:paraId="7CFDCEA7" w14:textId="77777777" w:rsidR="00D013CB" w:rsidRDefault="00D013CB" w:rsidP="00CC44AD">
            <w:pPr>
              <w:pStyle w:val="Normal-Small"/>
            </w:pPr>
            <w:r w:rsidRPr="0042632C">
              <w:t>Inclusive of socio-political change</w:t>
            </w:r>
          </w:p>
        </w:tc>
        <w:tc>
          <w:tcPr>
            <w:tcW w:w="5704" w:type="dxa"/>
          </w:tcPr>
          <w:p w14:paraId="2FEDC5CB" w14:textId="77777777" w:rsidR="00D013CB" w:rsidRDefault="00D013CB" w:rsidP="00CC44AD">
            <w:pPr>
              <w:pStyle w:val="Normal-Small"/>
            </w:pPr>
            <w:r>
              <w:t>F</w:t>
            </w:r>
            <w:r w:rsidRPr="0042632C">
              <w:t>actors such as choice and self-determination need to be considered in addition to other common social and economic conditions (such as health, housing)</w:t>
            </w:r>
            <w:r>
              <w:t>.</w:t>
            </w:r>
          </w:p>
        </w:tc>
        <w:tc>
          <w:tcPr>
            <w:tcW w:w="1503" w:type="dxa"/>
          </w:tcPr>
          <w:p w14:paraId="4FC9D097" w14:textId="77777777" w:rsidR="00D013CB" w:rsidRDefault="00D013CB" w:rsidP="00CC44AD">
            <w:pPr>
              <w:pStyle w:val="Normal-Small"/>
            </w:pPr>
          </w:p>
        </w:tc>
      </w:tr>
      <w:tr w:rsidR="00D013CB" w14:paraId="44CCDD6E" w14:textId="77777777" w:rsidTr="00CC44AD">
        <w:trPr>
          <w:cnfStyle w:val="000000100000" w:firstRow="0" w:lastRow="0" w:firstColumn="0" w:lastColumn="0" w:oddVBand="0" w:evenVBand="0" w:oddHBand="1" w:evenHBand="0" w:firstRowFirstColumn="0" w:firstRowLastColumn="0" w:lastRowFirstColumn="0" w:lastRowLastColumn="0"/>
        </w:trPr>
        <w:tc>
          <w:tcPr>
            <w:tcW w:w="2534" w:type="dxa"/>
          </w:tcPr>
          <w:p w14:paraId="10A3AF66" w14:textId="77777777" w:rsidR="00D013CB" w:rsidRDefault="00D013CB" w:rsidP="00CC44AD">
            <w:pPr>
              <w:pStyle w:val="Normal-Small"/>
            </w:pPr>
            <w:r>
              <w:t>E</w:t>
            </w:r>
            <w:r w:rsidRPr="0042632C">
              <w:t>vidence-based</w:t>
            </w:r>
          </w:p>
        </w:tc>
        <w:tc>
          <w:tcPr>
            <w:tcW w:w="5704" w:type="dxa"/>
          </w:tcPr>
          <w:p w14:paraId="728C8C4E" w14:textId="77777777" w:rsidR="00D013CB" w:rsidRDefault="00D013CB" w:rsidP="00CC44AD">
            <w:pPr>
              <w:pStyle w:val="Normal-Small"/>
            </w:pPr>
            <w:r>
              <w:t>A</w:t>
            </w:r>
            <w:r w:rsidRPr="0042632C">
              <w:t>ll metrics, data and methods should be based on robust evidence, solid reasoning, and clear logic.</w:t>
            </w:r>
            <w:r>
              <w:t xml:space="preserve"> </w:t>
            </w:r>
          </w:p>
        </w:tc>
        <w:tc>
          <w:tcPr>
            <w:tcW w:w="1503" w:type="dxa"/>
          </w:tcPr>
          <w:p w14:paraId="14EF8BA4" w14:textId="77777777" w:rsidR="00D013CB" w:rsidRDefault="00D013CB" w:rsidP="00CC44AD">
            <w:pPr>
              <w:pStyle w:val="Normal-Small"/>
            </w:pPr>
          </w:p>
        </w:tc>
      </w:tr>
      <w:tr w:rsidR="00D013CB" w14:paraId="5BF83455" w14:textId="77777777" w:rsidTr="00CC44AD">
        <w:tc>
          <w:tcPr>
            <w:tcW w:w="2534" w:type="dxa"/>
          </w:tcPr>
          <w:p w14:paraId="0257B06A" w14:textId="77777777" w:rsidR="00D013CB" w:rsidRDefault="00D013CB" w:rsidP="00CC44AD">
            <w:pPr>
              <w:pStyle w:val="Normal-Small"/>
            </w:pPr>
            <w:r>
              <w:t>Transparent</w:t>
            </w:r>
          </w:p>
        </w:tc>
        <w:tc>
          <w:tcPr>
            <w:tcW w:w="5704" w:type="dxa"/>
          </w:tcPr>
          <w:p w14:paraId="791771C0" w14:textId="77777777" w:rsidR="00D013CB" w:rsidRDefault="00D013CB" w:rsidP="00CC44AD">
            <w:pPr>
              <w:pStyle w:val="Normal-Small"/>
            </w:pPr>
            <w:r>
              <w:t>All frameworks, and methods should be open to review and scrutiny (with appropriate restrictions for individual privacy)</w:t>
            </w:r>
          </w:p>
        </w:tc>
        <w:tc>
          <w:tcPr>
            <w:tcW w:w="1503" w:type="dxa"/>
          </w:tcPr>
          <w:p w14:paraId="1373C924" w14:textId="77777777" w:rsidR="00D013CB" w:rsidRDefault="00D013CB" w:rsidP="00CC44AD">
            <w:pPr>
              <w:pStyle w:val="Normal-Small"/>
            </w:pPr>
          </w:p>
        </w:tc>
      </w:tr>
      <w:tr w:rsidR="00D013CB" w14:paraId="318851CE" w14:textId="77777777" w:rsidTr="00CC44AD">
        <w:trPr>
          <w:cnfStyle w:val="000000100000" w:firstRow="0" w:lastRow="0" w:firstColumn="0" w:lastColumn="0" w:oddVBand="0" w:evenVBand="0" w:oddHBand="1" w:evenHBand="0" w:firstRowFirstColumn="0" w:firstRowLastColumn="0" w:lastRowFirstColumn="0" w:lastRowLastColumn="0"/>
        </w:trPr>
        <w:tc>
          <w:tcPr>
            <w:tcW w:w="2534" w:type="dxa"/>
          </w:tcPr>
          <w:p w14:paraId="5BFC7AF1" w14:textId="77777777" w:rsidR="00D013CB" w:rsidRDefault="00D013CB" w:rsidP="00CC44AD">
            <w:pPr>
              <w:pStyle w:val="Normal-Small"/>
            </w:pPr>
            <w:r w:rsidRPr="0042632C">
              <w:t>Flexible and inclusive</w:t>
            </w:r>
          </w:p>
        </w:tc>
        <w:tc>
          <w:tcPr>
            <w:tcW w:w="5704" w:type="dxa"/>
          </w:tcPr>
          <w:p w14:paraId="00055622" w14:textId="77777777" w:rsidR="00D013CB" w:rsidRDefault="00D013CB" w:rsidP="00CC44AD">
            <w:pPr>
              <w:pStyle w:val="Normal-Small"/>
            </w:pPr>
            <w:r>
              <w:t>N</w:t>
            </w:r>
            <w:r w:rsidRPr="0042632C">
              <w:t>ot all communities have the same needs. The initiative will be designed with community leaders and experts. The framework needs to be adaptable to different community needs while supporting an overarching principle of community capability uplift</w:t>
            </w:r>
          </w:p>
        </w:tc>
        <w:tc>
          <w:tcPr>
            <w:tcW w:w="1503" w:type="dxa"/>
          </w:tcPr>
          <w:p w14:paraId="67C5FD03" w14:textId="77777777" w:rsidR="00D013CB" w:rsidRDefault="00D013CB" w:rsidP="00CC44AD">
            <w:pPr>
              <w:pStyle w:val="Normal-Small"/>
            </w:pPr>
          </w:p>
        </w:tc>
      </w:tr>
      <w:tr w:rsidR="00D013CB" w14:paraId="54AC66AC" w14:textId="77777777" w:rsidTr="00CC44AD">
        <w:tc>
          <w:tcPr>
            <w:tcW w:w="2534" w:type="dxa"/>
          </w:tcPr>
          <w:p w14:paraId="55B71AE2" w14:textId="77777777" w:rsidR="00D013CB" w:rsidRDefault="00D013CB" w:rsidP="00CC44AD">
            <w:pPr>
              <w:pStyle w:val="Normal-Small"/>
            </w:pPr>
            <w:r>
              <w:t>Built on iterative improvement</w:t>
            </w:r>
          </w:p>
        </w:tc>
        <w:tc>
          <w:tcPr>
            <w:tcW w:w="5704" w:type="dxa"/>
          </w:tcPr>
          <w:p w14:paraId="6C8F4224" w14:textId="77777777" w:rsidR="00D013CB" w:rsidRDefault="00D013CB" w:rsidP="00CC44AD">
            <w:pPr>
              <w:pStyle w:val="Normal-Small"/>
            </w:pPr>
            <w:r>
              <w:t>Continuous improvement etc should be embedded in all parts – from defining the problem and direction of the solution to the design of implementation components.</w:t>
            </w:r>
          </w:p>
          <w:p w14:paraId="4EE94A73" w14:textId="77777777" w:rsidR="00D013CB" w:rsidRDefault="00D013CB" w:rsidP="00CC44AD">
            <w:pPr>
              <w:pStyle w:val="Normal-Small"/>
            </w:pPr>
            <w:r>
              <w:t>Continuous improvement is built in to all aspects of the initiative</w:t>
            </w:r>
          </w:p>
        </w:tc>
        <w:tc>
          <w:tcPr>
            <w:tcW w:w="1503" w:type="dxa"/>
          </w:tcPr>
          <w:p w14:paraId="66DA02DB" w14:textId="77777777" w:rsidR="00D013CB" w:rsidRDefault="00D013CB" w:rsidP="00CC44AD">
            <w:pPr>
              <w:pStyle w:val="Normal-Small"/>
            </w:pPr>
          </w:p>
        </w:tc>
      </w:tr>
      <w:tr w:rsidR="00D013CB" w14:paraId="581801A0" w14:textId="77777777" w:rsidTr="00CC44AD">
        <w:trPr>
          <w:cnfStyle w:val="000000100000" w:firstRow="0" w:lastRow="0" w:firstColumn="0" w:lastColumn="0" w:oddVBand="0" w:evenVBand="0" w:oddHBand="1" w:evenHBand="0" w:firstRowFirstColumn="0" w:firstRowLastColumn="0" w:lastRowFirstColumn="0" w:lastRowLastColumn="0"/>
        </w:trPr>
        <w:tc>
          <w:tcPr>
            <w:tcW w:w="2534" w:type="dxa"/>
          </w:tcPr>
          <w:p w14:paraId="74EBA986" w14:textId="77777777" w:rsidR="00D013CB" w:rsidRDefault="00D013CB" w:rsidP="00CC44AD">
            <w:pPr>
              <w:pStyle w:val="Normal-Small"/>
            </w:pPr>
            <w:r>
              <w:t>Built on input from expert and impacted contributors</w:t>
            </w:r>
          </w:p>
        </w:tc>
        <w:tc>
          <w:tcPr>
            <w:tcW w:w="5704" w:type="dxa"/>
          </w:tcPr>
          <w:p w14:paraId="0FD3801B" w14:textId="77777777" w:rsidR="00D013CB" w:rsidRDefault="00D013CB" w:rsidP="00CC44AD">
            <w:pPr>
              <w:pStyle w:val="Normal-Small"/>
            </w:pPr>
            <w:r>
              <w:t>Wide-spread collaboration and co-design with expert contributors and authoritative representation from impacted communities.</w:t>
            </w:r>
          </w:p>
          <w:p w14:paraId="3FE63A31" w14:textId="77777777" w:rsidR="00D013CB" w:rsidRDefault="00D013CB" w:rsidP="00CC44AD">
            <w:pPr>
              <w:pStyle w:val="Normal-Small"/>
            </w:pPr>
            <w:r>
              <w:t>Continuous and iterative improvement should happen through talking to people and building on people’s specialist expertise.</w:t>
            </w:r>
          </w:p>
        </w:tc>
        <w:tc>
          <w:tcPr>
            <w:tcW w:w="1503" w:type="dxa"/>
          </w:tcPr>
          <w:p w14:paraId="7E532DFB" w14:textId="77777777" w:rsidR="00D013CB" w:rsidRDefault="00D013CB" w:rsidP="00CC44AD">
            <w:pPr>
              <w:pStyle w:val="Normal-Small"/>
            </w:pPr>
          </w:p>
        </w:tc>
      </w:tr>
      <w:tr w:rsidR="00D013CB" w14:paraId="5B70CC13" w14:textId="77777777" w:rsidTr="00CC44AD">
        <w:tc>
          <w:tcPr>
            <w:tcW w:w="2534" w:type="dxa"/>
          </w:tcPr>
          <w:p w14:paraId="2C033250" w14:textId="77777777" w:rsidR="00D013CB" w:rsidRDefault="00D013CB" w:rsidP="00CC44AD">
            <w:pPr>
              <w:pStyle w:val="Normal-Small"/>
            </w:pPr>
            <w:r>
              <w:t>Use and build on what already exists</w:t>
            </w:r>
          </w:p>
        </w:tc>
        <w:tc>
          <w:tcPr>
            <w:tcW w:w="5704" w:type="dxa"/>
          </w:tcPr>
          <w:p w14:paraId="11AE0314" w14:textId="77777777" w:rsidR="00D013CB" w:rsidRDefault="00D013CB" w:rsidP="00CC44AD">
            <w:pPr>
              <w:pStyle w:val="Normal-Small"/>
            </w:pPr>
            <w:r>
              <w:t>Where we find that a framework / model / system already exists that resolves any of the issues being addressed, we should utilise that model as far as practically possible.</w:t>
            </w:r>
          </w:p>
        </w:tc>
        <w:tc>
          <w:tcPr>
            <w:tcW w:w="1503" w:type="dxa"/>
          </w:tcPr>
          <w:p w14:paraId="5BB8CBD7" w14:textId="77777777" w:rsidR="00D013CB" w:rsidRDefault="00D013CB" w:rsidP="00CC44AD">
            <w:pPr>
              <w:pStyle w:val="Normal-Small"/>
            </w:pPr>
          </w:p>
        </w:tc>
      </w:tr>
    </w:tbl>
    <w:p w14:paraId="1151CDFF" w14:textId="77777777" w:rsidR="00D013CB" w:rsidRPr="00490ABC" w:rsidRDefault="00D013CB" w:rsidP="00D013CB"/>
    <w:p w14:paraId="0A5861FE" w14:textId="77777777" w:rsidR="00D013CB" w:rsidRDefault="00D013CB" w:rsidP="00D013CB">
      <w:pPr>
        <w:pStyle w:val="Heading2"/>
      </w:pPr>
      <w:bookmarkStart w:id="548" w:name="_Toc112085203"/>
      <w:bookmarkStart w:id="549" w:name="_Toc203994700"/>
      <w:bookmarkStart w:id="550" w:name="_Toc204016200"/>
      <w:r>
        <w:t>Glossary</w:t>
      </w:r>
      <w:bookmarkEnd w:id="548"/>
      <w:bookmarkEnd w:id="549"/>
      <w:bookmarkEnd w:id="550"/>
    </w:p>
    <w:tbl>
      <w:tblPr>
        <w:tblStyle w:val="TableGrid"/>
        <w:tblW w:w="10910" w:type="dxa"/>
        <w:tblLayout w:type="fixed"/>
        <w:tblLook w:val="04A0" w:firstRow="1" w:lastRow="0" w:firstColumn="1" w:lastColumn="0" w:noHBand="0" w:noVBand="1"/>
      </w:tblPr>
      <w:tblGrid>
        <w:gridCol w:w="1413"/>
        <w:gridCol w:w="1559"/>
        <w:gridCol w:w="5954"/>
        <w:gridCol w:w="1134"/>
        <w:gridCol w:w="850"/>
      </w:tblGrid>
      <w:tr w:rsidR="00D013CB" w14:paraId="697463E8" w14:textId="77777777" w:rsidTr="00D013CB">
        <w:trPr>
          <w:cnfStyle w:val="100000000000" w:firstRow="1" w:lastRow="0" w:firstColumn="0" w:lastColumn="0" w:oddVBand="0" w:evenVBand="0" w:oddHBand="0" w:evenHBand="0" w:firstRowFirstColumn="0" w:firstRowLastColumn="0" w:lastRowFirstColumn="0" w:lastRowLastColumn="0"/>
        </w:trPr>
        <w:tc>
          <w:tcPr>
            <w:tcW w:w="1413" w:type="dxa"/>
          </w:tcPr>
          <w:p w14:paraId="7BB40325" w14:textId="77777777" w:rsidR="00D013CB" w:rsidRDefault="00D013CB" w:rsidP="00CC44AD">
            <w:pPr>
              <w:pStyle w:val="Normal-Small"/>
            </w:pPr>
            <w:r>
              <w:t>Term</w:t>
            </w:r>
          </w:p>
        </w:tc>
        <w:tc>
          <w:tcPr>
            <w:tcW w:w="1559" w:type="dxa"/>
          </w:tcPr>
          <w:p w14:paraId="43E99349" w14:textId="77777777" w:rsidR="00D013CB" w:rsidRDefault="00D013CB" w:rsidP="00CC44AD">
            <w:pPr>
              <w:pStyle w:val="Normal-Small"/>
            </w:pPr>
            <w:r>
              <w:t xml:space="preserve">Acronym / </w:t>
            </w:r>
            <w:r w:rsidRPr="00896F74">
              <w:t>abbreviation</w:t>
            </w:r>
          </w:p>
        </w:tc>
        <w:tc>
          <w:tcPr>
            <w:tcW w:w="5954" w:type="dxa"/>
          </w:tcPr>
          <w:p w14:paraId="72C42046" w14:textId="77777777" w:rsidR="00D013CB" w:rsidRDefault="00D013CB" w:rsidP="00CC44AD">
            <w:pPr>
              <w:pStyle w:val="Normal-Small"/>
            </w:pPr>
            <w:r>
              <w:t>Definition</w:t>
            </w:r>
          </w:p>
        </w:tc>
        <w:tc>
          <w:tcPr>
            <w:tcW w:w="1134" w:type="dxa"/>
          </w:tcPr>
          <w:p w14:paraId="69170594" w14:textId="77777777" w:rsidR="00D013CB" w:rsidRDefault="00D013CB" w:rsidP="00CC44AD">
            <w:pPr>
              <w:pStyle w:val="Normal-Small"/>
            </w:pPr>
            <w:r>
              <w:t>Definition Source</w:t>
            </w:r>
          </w:p>
        </w:tc>
        <w:tc>
          <w:tcPr>
            <w:tcW w:w="850" w:type="dxa"/>
          </w:tcPr>
          <w:p w14:paraId="333DEB30" w14:textId="77777777" w:rsidR="00D013CB" w:rsidRDefault="00D013CB" w:rsidP="00CC44AD">
            <w:pPr>
              <w:pStyle w:val="Normal-Small"/>
            </w:pPr>
            <w:r>
              <w:t>Comments</w:t>
            </w:r>
          </w:p>
        </w:tc>
      </w:tr>
      <w:tr w:rsidR="00D013CB" w14:paraId="7B8A4C1F" w14:textId="77777777" w:rsidTr="00D013CB">
        <w:trPr>
          <w:cnfStyle w:val="000000100000" w:firstRow="0" w:lastRow="0" w:firstColumn="0" w:lastColumn="0" w:oddVBand="0" w:evenVBand="0" w:oddHBand="1" w:evenHBand="0" w:firstRowFirstColumn="0" w:firstRowLastColumn="0" w:lastRowFirstColumn="0" w:lastRowLastColumn="0"/>
        </w:trPr>
        <w:tc>
          <w:tcPr>
            <w:tcW w:w="1413" w:type="dxa"/>
          </w:tcPr>
          <w:p w14:paraId="3129A275" w14:textId="77777777" w:rsidR="00D013CB" w:rsidRDefault="00D013CB" w:rsidP="00CC44AD">
            <w:pPr>
              <w:pStyle w:val="Normal-Small"/>
            </w:pPr>
            <w:r>
              <w:t>Cape York Partnership</w:t>
            </w:r>
          </w:p>
        </w:tc>
        <w:tc>
          <w:tcPr>
            <w:tcW w:w="1559" w:type="dxa"/>
          </w:tcPr>
          <w:p w14:paraId="254A40EA" w14:textId="77777777" w:rsidR="00D013CB" w:rsidRDefault="00D013CB" w:rsidP="00CC44AD">
            <w:pPr>
              <w:pStyle w:val="Normal-Small"/>
            </w:pPr>
            <w:r>
              <w:t>CYP</w:t>
            </w:r>
          </w:p>
        </w:tc>
        <w:tc>
          <w:tcPr>
            <w:tcW w:w="5954" w:type="dxa"/>
          </w:tcPr>
          <w:p w14:paraId="2CA925C1" w14:textId="77777777" w:rsidR="00D013CB" w:rsidRDefault="00D013CB" w:rsidP="00CC44AD">
            <w:pPr>
              <w:pStyle w:val="Normal-Small"/>
            </w:pPr>
            <w:r>
              <w:t>The concept for this initiative started as a result of work being done by Cape York Partnership (CYP) in 2022.</w:t>
            </w:r>
          </w:p>
        </w:tc>
        <w:tc>
          <w:tcPr>
            <w:tcW w:w="1134" w:type="dxa"/>
          </w:tcPr>
          <w:p w14:paraId="701A214C" w14:textId="1DE51BE8" w:rsidR="00D013CB" w:rsidRDefault="00D013CB" w:rsidP="00CC44AD">
            <w:pPr>
              <w:pStyle w:val="Normal-Small"/>
            </w:pPr>
            <w:hyperlink r:id="rId19" w:history="1">
              <w:r w:rsidRPr="00C258D8">
                <w:rPr>
                  <w:rStyle w:val="Hyperlink"/>
                </w:rPr>
                <w:t>CYP web site</w:t>
              </w:r>
            </w:hyperlink>
            <w:r>
              <w:t>.</w:t>
            </w:r>
          </w:p>
        </w:tc>
        <w:tc>
          <w:tcPr>
            <w:tcW w:w="850" w:type="dxa"/>
          </w:tcPr>
          <w:p w14:paraId="357C45B0" w14:textId="77777777" w:rsidR="00D013CB" w:rsidRDefault="00D013CB" w:rsidP="00CC44AD">
            <w:pPr>
              <w:pStyle w:val="Normal-Small"/>
            </w:pPr>
          </w:p>
        </w:tc>
      </w:tr>
      <w:tr w:rsidR="00D013CB" w14:paraId="213F2B1C" w14:textId="77777777" w:rsidTr="00D013CB">
        <w:tc>
          <w:tcPr>
            <w:tcW w:w="1413" w:type="dxa"/>
          </w:tcPr>
          <w:p w14:paraId="039743A4" w14:textId="77777777" w:rsidR="00D013CB" w:rsidRDefault="00D013CB" w:rsidP="00CC44AD">
            <w:pPr>
              <w:pStyle w:val="Normal-Small"/>
            </w:pPr>
            <w:r>
              <w:t>Community Capability</w:t>
            </w:r>
          </w:p>
        </w:tc>
        <w:tc>
          <w:tcPr>
            <w:tcW w:w="1559" w:type="dxa"/>
          </w:tcPr>
          <w:p w14:paraId="5D0AA027" w14:textId="77777777" w:rsidR="00D013CB" w:rsidRDefault="00D013CB" w:rsidP="00CC44AD">
            <w:pPr>
              <w:pStyle w:val="Normal-Small"/>
            </w:pPr>
            <w:r>
              <w:t>Capability</w:t>
            </w:r>
          </w:p>
        </w:tc>
        <w:tc>
          <w:tcPr>
            <w:tcW w:w="5954" w:type="dxa"/>
          </w:tcPr>
          <w:p w14:paraId="7BAECD22" w14:textId="77777777" w:rsidR="00D013CB" w:rsidRDefault="00D013CB" w:rsidP="00CC44AD">
            <w:pPr>
              <w:pStyle w:val="Normal-Small"/>
            </w:pPr>
            <w:r>
              <w:t>An ability of the community to do something.</w:t>
            </w:r>
          </w:p>
          <w:p w14:paraId="7C0090CD" w14:textId="77777777" w:rsidR="00D013CB" w:rsidRDefault="00D013CB" w:rsidP="00CC44AD">
            <w:pPr>
              <w:pStyle w:val="Normal-Small"/>
            </w:pPr>
            <w:r>
              <w:t>Generally refers to the ability of a community to take control of its future and lift itself up to a better state.</w:t>
            </w:r>
          </w:p>
        </w:tc>
        <w:tc>
          <w:tcPr>
            <w:tcW w:w="1134" w:type="dxa"/>
          </w:tcPr>
          <w:p w14:paraId="3CC007A0" w14:textId="77777777" w:rsidR="00D013CB" w:rsidRDefault="00D013CB" w:rsidP="00CC44AD">
            <w:pPr>
              <w:pStyle w:val="Normal-Small"/>
            </w:pPr>
            <w:r>
              <w:t>Created for this document.</w:t>
            </w:r>
          </w:p>
        </w:tc>
        <w:tc>
          <w:tcPr>
            <w:tcW w:w="850" w:type="dxa"/>
          </w:tcPr>
          <w:p w14:paraId="2DF16868" w14:textId="77777777" w:rsidR="00D013CB" w:rsidRDefault="00D013CB" w:rsidP="00CC44AD">
            <w:pPr>
              <w:pStyle w:val="Normal-Small"/>
            </w:pPr>
            <w:r>
              <w:t>Built on work by Amartya Sen, 1999.</w:t>
            </w:r>
          </w:p>
        </w:tc>
      </w:tr>
      <w:tr w:rsidR="00D013CB" w14:paraId="17424CFB" w14:textId="77777777" w:rsidTr="00D013CB">
        <w:trPr>
          <w:cnfStyle w:val="000000100000" w:firstRow="0" w:lastRow="0" w:firstColumn="0" w:lastColumn="0" w:oddVBand="0" w:evenVBand="0" w:oddHBand="1" w:evenHBand="0" w:firstRowFirstColumn="0" w:firstRowLastColumn="0" w:lastRowFirstColumn="0" w:lastRowLastColumn="0"/>
        </w:trPr>
        <w:tc>
          <w:tcPr>
            <w:tcW w:w="1413" w:type="dxa"/>
          </w:tcPr>
          <w:p w14:paraId="0F659609" w14:textId="77777777" w:rsidR="00D013CB" w:rsidRDefault="00D013CB" w:rsidP="00CC44AD">
            <w:pPr>
              <w:pStyle w:val="Normal-Small"/>
            </w:pPr>
            <w:r>
              <w:t>Community capability uplift</w:t>
            </w:r>
          </w:p>
        </w:tc>
        <w:tc>
          <w:tcPr>
            <w:tcW w:w="1559" w:type="dxa"/>
          </w:tcPr>
          <w:p w14:paraId="473987F9" w14:textId="77777777" w:rsidR="00D013CB" w:rsidRDefault="00D013CB" w:rsidP="00CC44AD">
            <w:pPr>
              <w:pStyle w:val="Normal-Small"/>
            </w:pPr>
            <w:r>
              <w:t>Capability uplift</w:t>
            </w:r>
          </w:p>
        </w:tc>
        <w:tc>
          <w:tcPr>
            <w:tcW w:w="5954" w:type="dxa"/>
          </w:tcPr>
          <w:p w14:paraId="052237D9" w14:textId="77777777" w:rsidR="00D013CB" w:rsidRDefault="00D013CB" w:rsidP="00CC44AD">
            <w:pPr>
              <w:pStyle w:val="Normal-Small"/>
            </w:pPr>
            <w:r>
              <w:t>To improve a community’s ability to take control of its future.</w:t>
            </w:r>
          </w:p>
        </w:tc>
        <w:tc>
          <w:tcPr>
            <w:tcW w:w="1134" w:type="dxa"/>
          </w:tcPr>
          <w:p w14:paraId="0CC531E3" w14:textId="77777777" w:rsidR="00D013CB" w:rsidRDefault="00D013CB" w:rsidP="00CC44AD">
            <w:pPr>
              <w:pStyle w:val="Normal-Small"/>
            </w:pPr>
            <w:r>
              <w:t>Created for this document.</w:t>
            </w:r>
          </w:p>
        </w:tc>
        <w:tc>
          <w:tcPr>
            <w:tcW w:w="850" w:type="dxa"/>
          </w:tcPr>
          <w:p w14:paraId="041791D5" w14:textId="77777777" w:rsidR="00D013CB" w:rsidRDefault="00D013CB" w:rsidP="00CC44AD">
            <w:pPr>
              <w:pStyle w:val="Normal-Small"/>
            </w:pPr>
          </w:p>
        </w:tc>
      </w:tr>
      <w:tr w:rsidR="00D013CB" w14:paraId="71ECA2F2" w14:textId="77777777" w:rsidTr="00D013CB">
        <w:tc>
          <w:tcPr>
            <w:tcW w:w="1413" w:type="dxa"/>
          </w:tcPr>
          <w:p w14:paraId="6590004A" w14:textId="77777777" w:rsidR="00D013CB" w:rsidRDefault="00D013CB" w:rsidP="00CC44AD">
            <w:pPr>
              <w:pStyle w:val="Normal-Small"/>
            </w:pPr>
            <w:r>
              <w:t>Community Uplift Metrics</w:t>
            </w:r>
          </w:p>
        </w:tc>
        <w:tc>
          <w:tcPr>
            <w:tcW w:w="1559" w:type="dxa"/>
          </w:tcPr>
          <w:p w14:paraId="6067FF2E" w14:textId="77777777" w:rsidR="00D013CB" w:rsidRDefault="00D013CB" w:rsidP="00CC44AD">
            <w:pPr>
              <w:pStyle w:val="Normal-Small"/>
            </w:pPr>
            <w:r>
              <w:t>Community Metrics</w:t>
            </w:r>
          </w:p>
        </w:tc>
        <w:tc>
          <w:tcPr>
            <w:tcW w:w="5954" w:type="dxa"/>
          </w:tcPr>
          <w:p w14:paraId="10B581EC" w14:textId="77777777" w:rsidR="00D013CB" w:rsidRDefault="00D013CB" w:rsidP="00CC44AD">
            <w:pPr>
              <w:pStyle w:val="Normal-Small"/>
            </w:pPr>
            <w:r>
              <w:t>The shortened name of the overarching initiative.</w:t>
            </w:r>
          </w:p>
        </w:tc>
        <w:tc>
          <w:tcPr>
            <w:tcW w:w="1134" w:type="dxa"/>
          </w:tcPr>
          <w:p w14:paraId="1E45F807" w14:textId="77777777" w:rsidR="00D013CB" w:rsidRDefault="00D013CB" w:rsidP="00CC44AD">
            <w:pPr>
              <w:pStyle w:val="Normal-Small"/>
            </w:pPr>
            <w:r>
              <w:t>Created for this document.</w:t>
            </w:r>
          </w:p>
        </w:tc>
        <w:tc>
          <w:tcPr>
            <w:tcW w:w="850" w:type="dxa"/>
          </w:tcPr>
          <w:p w14:paraId="7D48EE58" w14:textId="77777777" w:rsidR="00D013CB" w:rsidRDefault="00D013CB" w:rsidP="00CC44AD">
            <w:pPr>
              <w:pStyle w:val="Normal-Small"/>
            </w:pPr>
          </w:p>
        </w:tc>
      </w:tr>
      <w:tr w:rsidR="00D013CB" w14:paraId="51F39345" w14:textId="77777777" w:rsidTr="00D013CB">
        <w:trPr>
          <w:cnfStyle w:val="000000100000" w:firstRow="0" w:lastRow="0" w:firstColumn="0" w:lastColumn="0" w:oddVBand="0" w:evenVBand="0" w:oddHBand="1" w:evenHBand="0" w:firstRowFirstColumn="0" w:firstRowLastColumn="0" w:lastRowFirstColumn="0" w:lastRowLastColumn="0"/>
        </w:trPr>
        <w:tc>
          <w:tcPr>
            <w:tcW w:w="1413" w:type="dxa"/>
          </w:tcPr>
          <w:p w14:paraId="1E341D38" w14:textId="77777777" w:rsidR="00D013CB" w:rsidRDefault="00D013CB" w:rsidP="00CC44AD">
            <w:pPr>
              <w:pStyle w:val="Normal-Small"/>
            </w:pPr>
            <w:r>
              <w:lastRenderedPageBreak/>
              <w:t>In-Community / Local</w:t>
            </w:r>
          </w:p>
        </w:tc>
        <w:tc>
          <w:tcPr>
            <w:tcW w:w="1559" w:type="dxa"/>
          </w:tcPr>
          <w:p w14:paraId="5051B832" w14:textId="77777777" w:rsidR="00D013CB" w:rsidRDefault="00D013CB" w:rsidP="00CC44AD">
            <w:pPr>
              <w:pStyle w:val="Normal-Small"/>
            </w:pPr>
          </w:p>
        </w:tc>
        <w:tc>
          <w:tcPr>
            <w:tcW w:w="5954" w:type="dxa"/>
          </w:tcPr>
          <w:p w14:paraId="6A14419C" w14:textId="77777777" w:rsidR="00D013CB" w:rsidRDefault="00D013CB" w:rsidP="00CC44AD">
            <w:pPr>
              <w:pStyle w:val="Normal-Small"/>
            </w:pPr>
            <w:r>
              <w:t>Services / equipment etc physically based in the indigenous community being targeted.</w:t>
            </w:r>
          </w:p>
        </w:tc>
        <w:tc>
          <w:tcPr>
            <w:tcW w:w="1134" w:type="dxa"/>
          </w:tcPr>
          <w:p w14:paraId="2625E9A5" w14:textId="77777777" w:rsidR="00D013CB" w:rsidRDefault="00D013CB" w:rsidP="00CC44AD">
            <w:pPr>
              <w:pStyle w:val="Normal-Small"/>
            </w:pPr>
            <w:r>
              <w:t>Created for this document.</w:t>
            </w:r>
          </w:p>
        </w:tc>
        <w:tc>
          <w:tcPr>
            <w:tcW w:w="850" w:type="dxa"/>
          </w:tcPr>
          <w:p w14:paraId="17812EF8" w14:textId="77777777" w:rsidR="00D013CB" w:rsidRDefault="00D013CB" w:rsidP="00CC44AD">
            <w:pPr>
              <w:pStyle w:val="Normal-Small"/>
            </w:pPr>
          </w:p>
        </w:tc>
      </w:tr>
      <w:tr w:rsidR="00D013CB" w14:paraId="2B0A10E3" w14:textId="77777777" w:rsidTr="00D013CB">
        <w:tc>
          <w:tcPr>
            <w:tcW w:w="1413" w:type="dxa"/>
          </w:tcPr>
          <w:p w14:paraId="08659A3B" w14:textId="77777777" w:rsidR="00D013CB" w:rsidRDefault="00D013CB" w:rsidP="00CC44AD">
            <w:pPr>
              <w:pStyle w:val="Normal-Small"/>
            </w:pPr>
            <w:r>
              <w:t>Indigenous Community</w:t>
            </w:r>
          </w:p>
        </w:tc>
        <w:tc>
          <w:tcPr>
            <w:tcW w:w="1559" w:type="dxa"/>
          </w:tcPr>
          <w:p w14:paraId="3CDA8CF2" w14:textId="77777777" w:rsidR="00D013CB" w:rsidRDefault="00D013CB" w:rsidP="00CC44AD">
            <w:pPr>
              <w:pStyle w:val="Normal-Small"/>
            </w:pPr>
            <w:r>
              <w:t>Community</w:t>
            </w:r>
          </w:p>
        </w:tc>
        <w:tc>
          <w:tcPr>
            <w:tcW w:w="5954" w:type="dxa"/>
          </w:tcPr>
          <w:p w14:paraId="275DECA4" w14:textId="77777777" w:rsidR="00D013CB" w:rsidRDefault="00D013CB" w:rsidP="00CC44AD">
            <w:pPr>
              <w:pStyle w:val="Normal-Small"/>
            </w:pPr>
            <w:r>
              <w:t>A group of Australian Aboriginal or Torres Strait Islander people, or those descended from Australian Aboriginal or Torres Strait Islander people.</w:t>
            </w:r>
          </w:p>
        </w:tc>
        <w:tc>
          <w:tcPr>
            <w:tcW w:w="1134" w:type="dxa"/>
          </w:tcPr>
          <w:p w14:paraId="594C296A" w14:textId="77777777" w:rsidR="00D013CB" w:rsidRDefault="00D013CB" w:rsidP="00CC44AD">
            <w:pPr>
              <w:pStyle w:val="Normal-Small"/>
            </w:pPr>
            <w:r>
              <w:t>Created for this document.</w:t>
            </w:r>
          </w:p>
        </w:tc>
        <w:tc>
          <w:tcPr>
            <w:tcW w:w="850" w:type="dxa"/>
          </w:tcPr>
          <w:p w14:paraId="59DDBF8B" w14:textId="77777777" w:rsidR="00D013CB" w:rsidRDefault="00D013CB" w:rsidP="00CC44AD">
            <w:pPr>
              <w:pStyle w:val="Normal-Small"/>
            </w:pPr>
          </w:p>
        </w:tc>
      </w:tr>
      <w:tr w:rsidR="00D013CB" w14:paraId="2BBF15EC" w14:textId="77777777" w:rsidTr="00D013CB">
        <w:trPr>
          <w:cnfStyle w:val="000000100000" w:firstRow="0" w:lastRow="0" w:firstColumn="0" w:lastColumn="0" w:oddVBand="0" w:evenVBand="0" w:oddHBand="1" w:evenHBand="0" w:firstRowFirstColumn="0" w:firstRowLastColumn="0" w:lastRowFirstColumn="0" w:lastRowLastColumn="0"/>
        </w:trPr>
        <w:tc>
          <w:tcPr>
            <w:tcW w:w="1413" w:type="dxa"/>
          </w:tcPr>
          <w:p w14:paraId="3C36A2B1" w14:textId="77777777" w:rsidR="00D013CB" w:rsidRDefault="00D013CB" w:rsidP="00CC44AD">
            <w:pPr>
              <w:pStyle w:val="Normal-Small"/>
            </w:pPr>
            <w:r>
              <w:t>Metrics</w:t>
            </w:r>
          </w:p>
        </w:tc>
        <w:tc>
          <w:tcPr>
            <w:tcW w:w="1559" w:type="dxa"/>
          </w:tcPr>
          <w:p w14:paraId="170C2C0E" w14:textId="77777777" w:rsidR="00D013CB" w:rsidRDefault="00D013CB" w:rsidP="00CC44AD">
            <w:pPr>
              <w:pStyle w:val="Normal-Small"/>
            </w:pPr>
          </w:p>
        </w:tc>
        <w:tc>
          <w:tcPr>
            <w:tcW w:w="5954" w:type="dxa"/>
          </w:tcPr>
          <w:p w14:paraId="4902E110" w14:textId="77777777" w:rsidR="00D013CB" w:rsidRDefault="00D013CB" w:rsidP="00CC44AD">
            <w:pPr>
              <w:pStyle w:val="Normal-Small"/>
            </w:pPr>
            <w:r>
              <w:t>A measure of some form.</w:t>
            </w:r>
          </w:p>
          <w:p w14:paraId="0E8103B3" w14:textId="77777777" w:rsidR="00D013CB" w:rsidRDefault="00D013CB" w:rsidP="00CC44AD">
            <w:pPr>
              <w:pStyle w:val="Normal-Small"/>
            </w:pPr>
            <w:r>
              <w:t>In the case of this document, the metrics refer to measurements of important aspects of community capability outcomes.</w:t>
            </w:r>
          </w:p>
        </w:tc>
        <w:tc>
          <w:tcPr>
            <w:tcW w:w="1134" w:type="dxa"/>
          </w:tcPr>
          <w:p w14:paraId="06779830" w14:textId="77777777" w:rsidR="00D013CB" w:rsidRDefault="00D013CB" w:rsidP="00CC44AD">
            <w:pPr>
              <w:pStyle w:val="Normal-Small"/>
            </w:pPr>
            <w:r>
              <w:t>Created for this document.</w:t>
            </w:r>
          </w:p>
        </w:tc>
        <w:tc>
          <w:tcPr>
            <w:tcW w:w="850" w:type="dxa"/>
          </w:tcPr>
          <w:p w14:paraId="351618B8" w14:textId="77777777" w:rsidR="00D013CB" w:rsidRDefault="00D013CB" w:rsidP="00CC44AD">
            <w:pPr>
              <w:pStyle w:val="Normal-Small"/>
            </w:pPr>
          </w:p>
        </w:tc>
      </w:tr>
      <w:tr w:rsidR="00D013CB" w14:paraId="0B44AEBA" w14:textId="77777777" w:rsidTr="00D013CB">
        <w:tc>
          <w:tcPr>
            <w:tcW w:w="1413" w:type="dxa"/>
          </w:tcPr>
          <w:p w14:paraId="5CB8D8B9" w14:textId="77777777" w:rsidR="00D013CB" w:rsidRDefault="00D013CB" w:rsidP="00CC44AD">
            <w:pPr>
              <w:pStyle w:val="Normal-Small"/>
            </w:pPr>
            <w:r>
              <w:t>Positive liberty</w:t>
            </w:r>
          </w:p>
        </w:tc>
        <w:tc>
          <w:tcPr>
            <w:tcW w:w="1559" w:type="dxa"/>
          </w:tcPr>
          <w:p w14:paraId="3A5F10D1" w14:textId="77777777" w:rsidR="00D013CB" w:rsidRDefault="00D013CB" w:rsidP="00CC44AD">
            <w:pPr>
              <w:pStyle w:val="Normal-Small"/>
            </w:pPr>
          </w:p>
        </w:tc>
        <w:tc>
          <w:tcPr>
            <w:tcW w:w="5954" w:type="dxa"/>
          </w:tcPr>
          <w:p w14:paraId="6C14F312" w14:textId="77777777" w:rsidR="00D013CB" w:rsidRPr="00B3306B" w:rsidRDefault="00D013CB" w:rsidP="00CC44AD">
            <w:pPr>
              <w:pStyle w:val="Normal-Small"/>
            </w:pPr>
          </w:p>
        </w:tc>
        <w:tc>
          <w:tcPr>
            <w:tcW w:w="1134" w:type="dxa"/>
          </w:tcPr>
          <w:p w14:paraId="7ABDEEE0" w14:textId="77777777" w:rsidR="00D013CB" w:rsidRDefault="00D013CB" w:rsidP="00CC44AD">
            <w:pPr>
              <w:pStyle w:val="Normal-Small"/>
            </w:pPr>
            <w:r>
              <w:t>Isaiah Berlin, 1969</w:t>
            </w:r>
          </w:p>
        </w:tc>
        <w:tc>
          <w:tcPr>
            <w:tcW w:w="850" w:type="dxa"/>
          </w:tcPr>
          <w:p w14:paraId="6381F298" w14:textId="77777777" w:rsidR="00D013CB" w:rsidRDefault="00D013CB" w:rsidP="00CC44AD">
            <w:pPr>
              <w:pStyle w:val="Normal-Small"/>
            </w:pPr>
          </w:p>
        </w:tc>
      </w:tr>
      <w:tr w:rsidR="00D013CB" w14:paraId="03E1163C" w14:textId="77777777" w:rsidTr="00D013CB">
        <w:trPr>
          <w:cnfStyle w:val="000000100000" w:firstRow="0" w:lastRow="0" w:firstColumn="0" w:lastColumn="0" w:oddVBand="0" w:evenVBand="0" w:oddHBand="1" w:evenHBand="0" w:firstRowFirstColumn="0" w:firstRowLastColumn="0" w:lastRowFirstColumn="0" w:lastRowLastColumn="0"/>
        </w:trPr>
        <w:tc>
          <w:tcPr>
            <w:tcW w:w="1413" w:type="dxa"/>
          </w:tcPr>
          <w:p w14:paraId="64EFD28F" w14:textId="77777777" w:rsidR="00D013CB" w:rsidRDefault="00D013CB" w:rsidP="00CC44AD">
            <w:pPr>
              <w:pStyle w:val="Normal-Small"/>
            </w:pPr>
            <w:r>
              <w:t>Proxy measures</w:t>
            </w:r>
          </w:p>
        </w:tc>
        <w:tc>
          <w:tcPr>
            <w:tcW w:w="1559" w:type="dxa"/>
          </w:tcPr>
          <w:p w14:paraId="5F6DB29B" w14:textId="77777777" w:rsidR="00D013CB" w:rsidRDefault="00D013CB" w:rsidP="00CC44AD">
            <w:pPr>
              <w:pStyle w:val="Normal-Small"/>
            </w:pPr>
          </w:p>
        </w:tc>
        <w:tc>
          <w:tcPr>
            <w:tcW w:w="5954" w:type="dxa"/>
          </w:tcPr>
          <w:p w14:paraId="0E69CB6A" w14:textId="77777777" w:rsidR="00D013CB" w:rsidRDefault="00D013CB" w:rsidP="00CC44AD">
            <w:pPr>
              <w:pStyle w:val="Normal-Small"/>
            </w:pPr>
            <w:r w:rsidRPr="00B3306B">
              <w:t>Proxy measures</w:t>
            </w:r>
            <w:r>
              <w:t>, as used here,</w:t>
            </w:r>
            <w:r w:rsidRPr="00B3306B">
              <w:t xml:space="preserve"> are measures of inputs to capability uplift, rather than proof that capability has been raised. These measures are available now and, while they may not conclusively prove improvement in a community's capabilities, they do indicate that work is underway to create that improvement. Critically, proxy measures are also easier (and less costly) to collect and monitor.</w:t>
            </w:r>
          </w:p>
        </w:tc>
        <w:tc>
          <w:tcPr>
            <w:tcW w:w="1134" w:type="dxa"/>
          </w:tcPr>
          <w:p w14:paraId="0BAD5297" w14:textId="77777777" w:rsidR="00D013CB" w:rsidRDefault="00D013CB" w:rsidP="00CC44AD">
            <w:pPr>
              <w:pStyle w:val="Normal-Small"/>
            </w:pPr>
            <w:r>
              <w:t>Created for this document.</w:t>
            </w:r>
          </w:p>
        </w:tc>
        <w:tc>
          <w:tcPr>
            <w:tcW w:w="850" w:type="dxa"/>
          </w:tcPr>
          <w:p w14:paraId="13461D5C" w14:textId="77777777" w:rsidR="00D013CB" w:rsidRDefault="00D013CB" w:rsidP="00CC44AD">
            <w:pPr>
              <w:pStyle w:val="Normal-Small"/>
            </w:pPr>
          </w:p>
        </w:tc>
      </w:tr>
    </w:tbl>
    <w:p w14:paraId="081C8150" w14:textId="77777777" w:rsidR="00D013CB" w:rsidRDefault="00D013CB" w:rsidP="00D013CB">
      <w:pPr>
        <w:sectPr w:rsidR="00D013CB" w:rsidSect="00D013CB">
          <w:headerReference w:type="default" r:id="rId20"/>
          <w:footerReference w:type="default" r:id="rId21"/>
          <w:footerReference w:type="first" r:id="rId22"/>
          <w:pgSz w:w="11906" w:h="16838" w:code="9"/>
          <w:pgMar w:top="1440" w:right="1134" w:bottom="1440" w:left="1134" w:header="709" w:footer="709" w:gutter="0"/>
          <w:cols w:space="708"/>
          <w:titlePg/>
          <w:docGrid w:linePitch="360"/>
        </w:sectPr>
      </w:pPr>
    </w:p>
    <w:p w14:paraId="48999960" w14:textId="77777777" w:rsidR="00D013CB" w:rsidRDefault="00D013CB" w:rsidP="00D013CB"/>
    <w:p w14:paraId="479DE45F" w14:textId="77777777" w:rsidR="00D013CB" w:rsidRDefault="00D013CB" w:rsidP="00D013CB">
      <w:pPr>
        <w:pStyle w:val="Heading2"/>
      </w:pPr>
      <w:bookmarkStart w:id="551" w:name="_Toc203994703"/>
      <w:bookmarkStart w:id="552" w:name="_Toc204016201"/>
      <w:r>
        <w:t>Existing problems</w:t>
      </w:r>
      <w:bookmarkEnd w:id="551"/>
      <w:bookmarkEnd w:id="552"/>
    </w:p>
    <w:p w14:paraId="61984F55" w14:textId="03AFE308" w:rsidR="00D013CB" w:rsidRDefault="009E64AB" w:rsidP="00D013CB">
      <w:r>
        <w:t>An indication of some existing problems in indigenous communities, community uplift metrics and data about community uplift metrics.</w:t>
      </w:r>
    </w:p>
    <w:tbl>
      <w:tblPr>
        <w:tblStyle w:val="TableGrid"/>
        <w:tblW w:w="14879" w:type="dxa"/>
        <w:tblLook w:val="04A0" w:firstRow="1" w:lastRow="0" w:firstColumn="1" w:lastColumn="0" w:noHBand="0" w:noVBand="1"/>
      </w:tblPr>
      <w:tblGrid>
        <w:gridCol w:w="1279"/>
        <w:gridCol w:w="3678"/>
        <w:gridCol w:w="3402"/>
        <w:gridCol w:w="4402"/>
        <w:gridCol w:w="2118"/>
      </w:tblGrid>
      <w:tr w:rsidR="00D013CB" w:rsidRPr="008E21A5" w14:paraId="653E53EA" w14:textId="77777777" w:rsidTr="00CC44AD">
        <w:trPr>
          <w:cnfStyle w:val="100000000000" w:firstRow="1" w:lastRow="0" w:firstColumn="0" w:lastColumn="0" w:oddVBand="0" w:evenVBand="0" w:oddHBand="0" w:evenHBand="0" w:firstRowFirstColumn="0" w:firstRowLastColumn="0" w:lastRowFirstColumn="0" w:lastRowLastColumn="0"/>
          <w:trHeight w:val="576"/>
        </w:trPr>
        <w:tc>
          <w:tcPr>
            <w:tcW w:w="1279" w:type="dxa"/>
            <w:hideMark/>
          </w:tcPr>
          <w:p w14:paraId="2B284EAA" w14:textId="77777777" w:rsidR="00D013CB" w:rsidRPr="008E21A5" w:rsidRDefault="00D013CB" w:rsidP="00CC44AD">
            <w:pPr>
              <w:spacing w:before="0" w:after="0"/>
              <w:rPr>
                <w:rFonts w:ascii="Calibri" w:hAnsi="Calibri" w:cs="Calibri"/>
                <w:bCs/>
                <w:color w:val="000000"/>
                <w:sz w:val="22"/>
                <w:szCs w:val="22"/>
              </w:rPr>
            </w:pPr>
            <w:r w:rsidRPr="008E21A5">
              <w:rPr>
                <w:rFonts w:ascii="Calibri" w:hAnsi="Calibri" w:cs="Calibri"/>
                <w:bCs/>
                <w:color w:val="000000"/>
                <w:sz w:val="22"/>
                <w:szCs w:val="22"/>
              </w:rPr>
              <w:t>Category</w:t>
            </w:r>
          </w:p>
        </w:tc>
        <w:tc>
          <w:tcPr>
            <w:tcW w:w="3678" w:type="dxa"/>
            <w:hideMark/>
          </w:tcPr>
          <w:p w14:paraId="445EA0FB" w14:textId="77777777" w:rsidR="00D013CB" w:rsidRPr="008E21A5" w:rsidRDefault="00D013CB" w:rsidP="00CC44AD">
            <w:pPr>
              <w:spacing w:before="0" w:after="0"/>
              <w:rPr>
                <w:rFonts w:ascii="Calibri" w:hAnsi="Calibri" w:cs="Calibri"/>
                <w:bCs/>
                <w:color w:val="000000"/>
                <w:sz w:val="22"/>
                <w:szCs w:val="22"/>
              </w:rPr>
            </w:pPr>
            <w:r w:rsidRPr="008E21A5">
              <w:rPr>
                <w:rFonts w:ascii="Calibri" w:hAnsi="Calibri" w:cs="Calibri"/>
                <w:bCs/>
                <w:color w:val="000000"/>
                <w:sz w:val="22"/>
                <w:szCs w:val="22"/>
              </w:rPr>
              <w:t>Problem</w:t>
            </w:r>
          </w:p>
        </w:tc>
        <w:tc>
          <w:tcPr>
            <w:tcW w:w="3402" w:type="dxa"/>
            <w:hideMark/>
          </w:tcPr>
          <w:p w14:paraId="7D52931F" w14:textId="77777777" w:rsidR="00D013CB" w:rsidRPr="008E21A5" w:rsidRDefault="00D013CB" w:rsidP="00CC44AD">
            <w:pPr>
              <w:spacing w:before="0" w:after="0"/>
              <w:rPr>
                <w:rFonts w:ascii="Calibri" w:hAnsi="Calibri" w:cs="Calibri"/>
                <w:bCs/>
                <w:color w:val="000000"/>
                <w:sz w:val="22"/>
                <w:szCs w:val="22"/>
              </w:rPr>
            </w:pPr>
            <w:r w:rsidRPr="008E21A5">
              <w:rPr>
                <w:rFonts w:ascii="Calibri" w:hAnsi="Calibri" w:cs="Calibri"/>
                <w:bCs/>
                <w:color w:val="000000"/>
                <w:sz w:val="22"/>
                <w:szCs w:val="22"/>
              </w:rPr>
              <w:t>Benefits of addressing this problem</w:t>
            </w:r>
          </w:p>
        </w:tc>
        <w:tc>
          <w:tcPr>
            <w:tcW w:w="4402" w:type="dxa"/>
            <w:hideMark/>
          </w:tcPr>
          <w:p w14:paraId="63E31993" w14:textId="77777777" w:rsidR="00D013CB" w:rsidRPr="008E21A5" w:rsidRDefault="00D013CB" w:rsidP="00CC44AD">
            <w:pPr>
              <w:spacing w:before="0" w:after="0"/>
              <w:rPr>
                <w:rFonts w:ascii="Calibri" w:hAnsi="Calibri" w:cs="Calibri"/>
                <w:bCs/>
                <w:color w:val="000000"/>
                <w:sz w:val="22"/>
                <w:szCs w:val="22"/>
              </w:rPr>
            </w:pPr>
            <w:r w:rsidRPr="008E21A5">
              <w:rPr>
                <w:rFonts w:ascii="Calibri" w:hAnsi="Calibri" w:cs="Calibri"/>
                <w:bCs/>
                <w:color w:val="000000"/>
                <w:sz w:val="22"/>
                <w:szCs w:val="22"/>
              </w:rPr>
              <w:t>Solution Concept</w:t>
            </w:r>
          </w:p>
        </w:tc>
        <w:tc>
          <w:tcPr>
            <w:tcW w:w="2118" w:type="dxa"/>
            <w:hideMark/>
          </w:tcPr>
          <w:p w14:paraId="1A590C6C" w14:textId="77777777" w:rsidR="00D013CB" w:rsidRPr="008E21A5" w:rsidRDefault="00D013CB" w:rsidP="00CC44AD">
            <w:pPr>
              <w:spacing w:before="0" w:after="0"/>
              <w:rPr>
                <w:rFonts w:ascii="Calibri" w:hAnsi="Calibri" w:cs="Calibri"/>
                <w:bCs/>
                <w:color w:val="000000"/>
                <w:sz w:val="22"/>
                <w:szCs w:val="22"/>
              </w:rPr>
            </w:pPr>
            <w:r>
              <w:rPr>
                <w:rFonts w:ascii="Calibri" w:hAnsi="Calibri" w:cs="Calibri"/>
                <w:bCs/>
                <w:color w:val="000000"/>
                <w:sz w:val="22"/>
                <w:szCs w:val="22"/>
              </w:rPr>
              <w:t>Comments</w:t>
            </w:r>
          </w:p>
        </w:tc>
      </w:tr>
      <w:tr w:rsidR="00D013CB" w:rsidRPr="008E21A5" w14:paraId="4E5973BB"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279" w:type="dxa"/>
            <w:hideMark/>
          </w:tcPr>
          <w:p w14:paraId="23261931"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Timing</w:t>
            </w:r>
          </w:p>
        </w:tc>
        <w:tc>
          <w:tcPr>
            <w:tcW w:w="3678" w:type="dxa"/>
            <w:hideMark/>
          </w:tcPr>
          <w:p w14:paraId="07A136D5"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The solution is too difficult, and too big a project.</w:t>
            </w:r>
          </w:p>
        </w:tc>
        <w:tc>
          <w:tcPr>
            <w:tcW w:w="3402" w:type="dxa"/>
            <w:hideMark/>
          </w:tcPr>
          <w:p w14:paraId="4EC14E8A"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68EED0B5"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The solution to this is a long-term project. This could easily be 10 years to completion.</w:t>
            </w:r>
          </w:p>
        </w:tc>
        <w:tc>
          <w:tcPr>
            <w:tcW w:w="2118" w:type="dxa"/>
            <w:hideMark/>
          </w:tcPr>
          <w:p w14:paraId="2CC9A205" w14:textId="77777777" w:rsidR="00D013CB" w:rsidRPr="008E21A5" w:rsidRDefault="00D013CB" w:rsidP="00CC44AD">
            <w:pPr>
              <w:spacing w:before="0" w:after="0"/>
              <w:rPr>
                <w:rFonts w:ascii="Calibri" w:hAnsi="Calibri" w:cs="Calibri"/>
                <w:color w:val="000000"/>
                <w:sz w:val="22"/>
                <w:szCs w:val="22"/>
              </w:rPr>
            </w:pPr>
          </w:p>
        </w:tc>
      </w:tr>
      <w:tr w:rsidR="00D013CB" w:rsidRPr="008E21A5" w14:paraId="71E493CE" w14:textId="77777777" w:rsidTr="00CC44AD">
        <w:trPr>
          <w:trHeight w:val="576"/>
        </w:trPr>
        <w:tc>
          <w:tcPr>
            <w:tcW w:w="1279" w:type="dxa"/>
            <w:hideMark/>
          </w:tcPr>
          <w:p w14:paraId="58B9A593"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Subjectivity</w:t>
            </w:r>
          </w:p>
        </w:tc>
        <w:tc>
          <w:tcPr>
            <w:tcW w:w="3678" w:type="dxa"/>
            <w:hideMark/>
          </w:tcPr>
          <w:p w14:paraId="6511CDAB"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Some of the most important findings appear to be subjective conclusions, without clear data substantiating them.</w:t>
            </w:r>
          </w:p>
        </w:tc>
        <w:tc>
          <w:tcPr>
            <w:tcW w:w="3402" w:type="dxa"/>
            <w:hideMark/>
          </w:tcPr>
          <w:p w14:paraId="770C0E15"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24852A3A" w14:textId="77777777" w:rsidR="00D013CB" w:rsidRPr="008E21A5" w:rsidRDefault="00D013CB" w:rsidP="00CC44AD">
            <w:pPr>
              <w:spacing w:before="0" w:after="0"/>
              <w:rPr>
                <w:rFonts w:ascii="Times New Roman" w:hAnsi="Times New Roman"/>
                <w:sz w:val="20"/>
              </w:rPr>
            </w:pPr>
          </w:p>
        </w:tc>
        <w:tc>
          <w:tcPr>
            <w:tcW w:w="2118" w:type="dxa"/>
            <w:hideMark/>
          </w:tcPr>
          <w:p w14:paraId="23B1AA72" w14:textId="77777777" w:rsidR="00D013CB" w:rsidRPr="008E21A5" w:rsidRDefault="00D013CB" w:rsidP="00CC44AD">
            <w:pPr>
              <w:spacing w:before="0" w:after="0"/>
              <w:rPr>
                <w:rFonts w:ascii="Times New Roman" w:hAnsi="Times New Roman"/>
                <w:sz w:val="20"/>
              </w:rPr>
            </w:pPr>
          </w:p>
        </w:tc>
      </w:tr>
      <w:tr w:rsidR="00D013CB" w:rsidRPr="008E21A5" w14:paraId="11B80244" w14:textId="77777777" w:rsidTr="00CC44AD">
        <w:trPr>
          <w:cnfStyle w:val="000000100000" w:firstRow="0" w:lastRow="0" w:firstColumn="0" w:lastColumn="0" w:oddVBand="0" w:evenVBand="0" w:oddHBand="1" w:evenHBand="0" w:firstRowFirstColumn="0" w:firstRowLastColumn="0" w:lastRowFirstColumn="0" w:lastRowLastColumn="0"/>
          <w:trHeight w:val="288"/>
        </w:trPr>
        <w:tc>
          <w:tcPr>
            <w:tcW w:w="1279" w:type="dxa"/>
            <w:hideMark/>
          </w:tcPr>
          <w:p w14:paraId="69072F1C"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National approach</w:t>
            </w:r>
          </w:p>
        </w:tc>
        <w:tc>
          <w:tcPr>
            <w:tcW w:w="3678" w:type="dxa"/>
            <w:hideMark/>
          </w:tcPr>
          <w:p w14:paraId="53A726F4"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Lack of consistent national approach to data collection</w:t>
            </w:r>
          </w:p>
        </w:tc>
        <w:tc>
          <w:tcPr>
            <w:tcW w:w="3402" w:type="dxa"/>
            <w:hideMark/>
          </w:tcPr>
          <w:p w14:paraId="4E8E3A0D"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4155F5A4" w14:textId="77777777" w:rsidR="00D013CB" w:rsidRPr="008E21A5" w:rsidRDefault="00D013CB" w:rsidP="00CC44AD">
            <w:pPr>
              <w:spacing w:before="0" w:after="0"/>
              <w:rPr>
                <w:rFonts w:ascii="Times New Roman" w:hAnsi="Times New Roman"/>
                <w:sz w:val="20"/>
              </w:rPr>
            </w:pPr>
          </w:p>
        </w:tc>
        <w:tc>
          <w:tcPr>
            <w:tcW w:w="2118" w:type="dxa"/>
            <w:hideMark/>
          </w:tcPr>
          <w:p w14:paraId="19BD6428" w14:textId="77777777" w:rsidR="00D013CB" w:rsidRPr="008E21A5" w:rsidRDefault="00D013CB" w:rsidP="00CC44AD">
            <w:pPr>
              <w:spacing w:before="0" w:after="0"/>
              <w:rPr>
                <w:rFonts w:ascii="Times New Roman" w:hAnsi="Times New Roman"/>
                <w:sz w:val="20"/>
              </w:rPr>
            </w:pPr>
          </w:p>
        </w:tc>
      </w:tr>
      <w:tr w:rsidR="00D013CB" w:rsidRPr="008E21A5" w14:paraId="18A9B6B9" w14:textId="77777777" w:rsidTr="00CC44AD">
        <w:trPr>
          <w:trHeight w:val="2592"/>
        </w:trPr>
        <w:tc>
          <w:tcPr>
            <w:tcW w:w="1279" w:type="dxa"/>
            <w:hideMark/>
          </w:tcPr>
          <w:p w14:paraId="5B3B92DD"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 viability</w:t>
            </w:r>
          </w:p>
        </w:tc>
        <w:tc>
          <w:tcPr>
            <w:tcW w:w="3678" w:type="dxa"/>
            <w:hideMark/>
          </w:tcPr>
          <w:p w14:paraId="177E0FEA"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Different metrics used by different communities, different researches, and government agencies.</w:t>
            </w:r>
          </w:p>
        </w:tc>
        <w:tc>
          <w:tcPr>
            <w:tcW w:w="3402" w:type="dxa"/>
            <w:hideMark/>
          </w:tcPr>
          <w:p w14:paraId="5A353F80"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47D1F3E1"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A single consistent model for defining and measuring important areas of community development has the potential to enhance not just data scope and quality, but also shared understanding of what is important to focus on, and shared understanding of how to prove value.</w:t>
            </w:r>
            <w:r w:rsidRPr="008E21A5">
              <w:rPr>
                <w:rFonts w:ascii="Calibri" w:hAnsi="Calibri" w:cs="Calibri"/>
                <w:color w:val="000000"/>
                <w:sz w:val="22"/>
                <w:szCs w:val="22"/>
              </w:rPr>
              <w:br/>
              <w:t>We need to get the experts in the room to sort out the differences across models - agree on gaps, overlaps and connection points across models.</w:t>
            </w:r>
          </w:p>
        </w:tc>
        <w:tc>
          <w:tcPr>
            <w:tcW w:w="2118" w:type="dxa"/>
            <w:hideMark/>
          </w:tcPr>
          <w:p w14:paraId="5C85EB88" w14:textId="77777777" w:rsidR="00D013CB" w:rsidRPr="008E21A5" w:rsidRDefault="00D013CB" w:rsidP="00CC44AD">
            <w:pPr>
              <w:spacing w:before="0" w:after="0"/>
              <w:rPr>
                <w:rFonts w:ascii="Calibri" w:hAnsi="Calibri" w:cs="Calibri"/>
                <w:color w:val="000000"/>
                <w:sz w:val="22"/>
                <w:szCs w:val="22"/>
              </w:rPr>
            </w:pPr>
          </w:p>
        </w:tc>
      </w:tr>
      <w:tr w:rsidR="00D013CB" w:rsidRPr="008E21A5" w14:paraId="6B3E8317" w14:textId="77777777" w:rsidTr="00CC44AD">
        <w:trPr>
          <w:cnfStyle w:val="000000100000" w:firstRow="0" w:lastRow="0" w:firstColumn="0" w:lastColumn="0" w:oddVBand="0" w:evenVBand="0" w:oddHBand="1" w:evenHBand="0" w:firstRowFirstColumn="0" w:firstRowLastColumn="0" w:lastRowFirstColumn="0" w:lastRowLastColumn="0"/>
          <w:trHeight w:val="288"/>
        </w:trPr>
        <w:tc>
          <w:tcPr>
            <w:tcW w:w="1279" w:type="dxa"/>
            <w:hideMark/>
          </w:tcPr>
          <w:p w14:paraId="41D3836A"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 value</w:t>
            </w:r>
          </w:p>
        </w:tc>
        <w:tc>
          <w:tcPr>
            <w:tcW w:w="3678" w:type="dxa"/>
            <w:hideMark/>
          </w:tcPr>
          <w:p w14:paraId="6A6559CA"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Metrics used may not focus on most important areas.</w:t>
            </w:r>
          </w:p>
        </w:tc>
        <w:tc>
          <w:tcPr>
            <w:tcW w:w="3402" w:type="dxa"/>
            <w:hideMark/>
          </w:tcPr>
          <w:p w14:paraId="4D3283E2"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25FA455A" w14:textId="77777777" w:rsidR="00D013CB" w:rsidRPr="008E21A5" w:rsidRDefault="00D013CB" w:rsidP="00CC44AD">
            <w:pPr>
              <w:spacing w:before="0" w:after="0"/>
              <w:rPr>
                <w:rFonts w:ascii="Times New Roman" w:hAnsi="Times New Roman"/>
                <w:sz w:val="20"/>
              </w:rPr>
            </w:pPr>
          </w:p>
        </w:tc>
        <w:tc>
          <w:tcPr>
            <w:tcW w:w="2118" w:type="dxa"/>
            <w:hideMark/>
          </w:tcPr>
          <w:p w14:paraId="0D4355C8" w14:textId="77777777" w:rsidR="00D013CB" w:rsidRPr="008E21A5" w:rsidRDefault="00D013CB" w:rsidP="00CC44AD">
            <w:pPr>
              <w:spacing w:before="0" w:after="0"/>
              <w:rPr>
                <w:rFonts w:ascii="Times New Roman" w:hAnsi="Times New Roman"/>
                <w:sz w:val="20"/>
              </w:rPr>
            </w:pPr>
          </w:p>
        </w:tc>
      </w:tr>
      <w:tr w:rsidR="00D013CB" w:rsidRPr="008E21A5" w14:paraId="51F78F85" w14:textId="77777777" w:rsidTr="00CC44AD">
        <w:trPr>
          <w:trHeight w:val="864"/>
        </w:trPr>
        <w:tc>
          <w:tcPr>
            <w:tcW w:w="1279" w:type="dxa"/>
            <w:hideMark/>
          </w:tcPr>
          <w:p w14:paraId="5837F45A"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lastRenderedPageBreak/>
              <w:t>Metric linkages</w:t>
            </w:r>
          </w:p>
        </w:tc>
        <w:tc>
          <w:tcPr>
            <w:tcW w:w="3678" w:type="dxa"/>
            <w:hideMark/>
          </w:tcPr>
          <w:p w14:paraId="75A60938"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It’s difficult to understand, and particularly to track, the relationship between measures on the ground and the broader long-term national outcomes individual initiatives are supposed to support.</w:t>
            </w:r>
          </w:p>
        </w:tc>
        <w:tc>
          <w:tcPr>
            <w:tcW w:w="3402" w:type="dxa"/>
            <w:hideMark/>
          </w:tcPr>
          <w:p w14:paraId="7DBC9217"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463D7A29" w14:textId="77777777" w:rsidR="00D013CB" w:rsidRPr="008E21A5" w:rsidRDefault="00D013CB" w:rsidP="00CC44AD">
            <w:pPr>
              <w:spacing w:before="0" w:after="0"/>
              <w:rPr>
                <w:rFonts w:ascii="Times New Roman" w:hAnsi="Times New Roman"/>
                <w:sz w:val="20"/>
              </w:rPr>
            </w:pPr>
          </w:p>
        </w:tc>
        <w:tc>
          <w:tcPr>
            <w:tcW w:w="2118" w:type="dxa"/>
            <w:hideMark/>
          </w:tcPr>
          <w:p w14:paraId="3F844FD6" w14:textId="77777777" w:rsidR="00D013CB" w:rsidRPr="008E21A5" w:rsidRDefault="00D013CB" w:rsidP="00CC44AD">
            <w:pPr>
              <w:spacing w:before="0" w:after="0"/>
              <w:rPr>
                <w:rFonts w:ascii="Times New Roman" w:hAnsi="Times New Roman"/>
                <w:sz w:val="20"/>
              </w:rPr>
            </w:pPr>
          </w:p>
        </w:tc>
      </w:tr>
      <w:tr w:rsidR="00D013CB" w:rsidRPr="008E21A5" w14:paraId="59FE757E"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279" w:type="dxa"/>
            <w:hideMark/>
          </w:tcPr>
          <w:p w14:paraId="2149C5CC"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 focus</w:t>
            </w:r>
          </w:p>
        </w:tc>
        <w:tc>
          <w:tcPr>
            <w:tcW w:w="3678" w:type="dxa"/>
            <w:hideMark/>
          </w:tcPr>
          <w:p w14:paraId="2635ECD7"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Measurements often focus on metrics of "businesses", inputs or outputs, rather than outcomes that prove real and sustained change for the communities in question.</w:t>
            </w:r>
          </w:p>
        </w:tc>
        <w:tc>
          <w:tcPr>
            <w:tcW w:w="3402" w:type="dxa"/>
            <w:hideMark/>
          </w:tcPr>
          <w:p w14:paraId="7DCBC3C0"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0D21A02D" w14:textId="77777777" w:rsidR="00D013CB" w:rsidRPr="008E21A5" w:rsidRDefault="00D013CB" w:rsidP="00CC44AD">
            <w:pPr>
              <w:spacing w:before="0" w:after="0"/>
              <w:rPr>
                <w:rFonts w:ascii="Times New Roman" w:hAnsi="Times New Roman"/>
                <w:sz w:val="20"/>
              </w:rPr>
            </w:pPr>
          </w:p>
        </w:tc>
        <w:tc>
          <w:tcPr>
            <w:tcW w:w="2118" w:type="dxa"/>
            <w:hideMark/>
          </w:tcPr>
          <w:p w14:paraId="5E0AA8E6" w14:textId="77777777" w:rsidR="00D013CB" w:rsidRPr="008E21A5" w:rsidRDefault="00D013CB" w:rsidP="00CC44AD">
            <w:pPr>
              <w:spacing w:before="0" w:after="0"/>
              <w:rPr>
                <w:rFonts w:ascii="Times New Roman" w:hAnsi="Times New Roman"/>
                <w:sz w:val="20"/>
              </w:rPr>
            </w:pPr>
          </w:p>
        </w:tc>
      </w:tr>
      <w:tr w:rsidR="00D013CB" w:rsidRPr="008E21A5" w14:paraId="4570B712" w14:textId="77777777" w:rsidTr="00CC44AD">
        <w:trPr>
          <w:trHeight w:val="864"/>
        </w:trPr>
        <w:tc>
          <w:tcPr>
            <w:tcW w:w="1279" w:type="dxa"/>
            <w:hideMark/>
          </w:tcPr>
          <w:p w14:paraId="11EE38DF"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 focus</w:t>
            </w:r>
          </w:p>
        </w:tc>
        <w:tc>
          <w:tcPr>
            <w:tcW w:w="3678" w:type="dxa"/>
            <w:hideMark/>
          </w:tcPr>
          <w:p w14:paraId="7B086B2C"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There is not universal agreement on what we should be aiming for. Community capability uplift is one perspective, but it’s not the only one.</w:t>
            </w:r>
          </w:p>
        </w:tc>
        <w:tc>
          <w:tcPr>
            <w:tcW w:w="3402" w:type="dxa"/>
            <w:hideMark/>
          </w:tcPr>
          <w:p w14:paraId="0D045E9D"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7BAE689A" w14:textId="77777777" w:rsidR="00D013CB" w:rsidRPr="008E21A5" w:rsidRDefault="00D013CB" w:rsidP="00CC44AD">
            <w:pPr>
              <w:spacing w:before="0" w:after="0"/>
              <w:rPr>
                <w:rFonts w:ascii="Times New Roman" w:hAnsi="Times New Roman"/>
                <w:sz w:val="20"/>
              </w:rPr>
            </w:pPr>
          </w:p>
        </w:tc>
        <w:tc>
          <w:tcPr>
            <w:tcW w:w="2118" w:type="dxa"/>
            <w:hideMark/>
          </w:tcPr>
          <w:p w14:paraId="6CEFC54B" w14:textId="77777777" w:rsidR="00D013CB" w:rsidRPr="008E21A5" w:rsidRDefault="00D013CB" w:rsidP="00CC44AD">
            <w:pPr>
              <w:spacing w:before="0" w:after="0"/>
              <w:rPr>
                <w:rFonts w:ascii="Times New Roman" w:hAnsi="Times New Roman"/>
                <w:sz w:val="20"/>
              </w:rPr>
            </w:pPr>
          </w:p>
        </w:tc>
      </w:tr>
      <w:tr w:rsidR="00D013CB" w:rsidRPr="008E21A5" w14:paraId="486FB444"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279" w:type="dxa"/>
            <w:hideMark/>
          </w:tcPr>
          <w:p w14:paraId="102C0BE1"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Metric focus</w:t>
            </w:r>
          </w:p>
        </w:tc>
        <w:tc>
          <w:tcPr>
            <w:tcW w:w="3678" w:type="dxa"/>
            <w:hideMark/>
          </w:tcPr>
          <w:p w14:paraId="04D05E28"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We don’t know whether the metrics we’re using are the right ones to actively contribute to long-term social change and capability development</w:t>
            </w:r>
          </w:p>
        </w:tc>
        <w:tc>
          <w:tcPr>
            <w:tcW w:w="3402" w:type="dxa"/>
            <w:hideMark/>
          </w:tcPr>
          <w:p w14:paraId="48B8C679"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73A2F4A8" w14:textId="77777777" w:rsidR="00D013CB" w:rsidRPr="008E21A5" w:rsidRDefault="00D013CB" w:rsidP="00CC44AD">
            <w:pPr>
              <w:spacing w:before="0" w:after="0"/>
              <w:rPr>
                <w:rFonts w:ascii="Times New Roman" w:hAnsi="Times New Roman"/>
                <w:sz w:val="20"/>
              </w:rPr>
            </w:pPr>
          </w:p>
        </w:tc>
        <w:tc>
          <w:tcPr>
            <w:tcW w:w="2118" w:type="dxa"/>
            <w:hideMark/>
          </w:tcPr>
          <w:p w14:paraId="4D90D607" w14:textId="77777777" w:rsidR="00D013CB" w:rsidRPr="008E21A5" w:rsidRDefault="00D013CB" w:rsidP="00CC44AD">
            <w:pPr>
              <w:spacing w:before="0" w:after="0"/>
              <w:rPr>
                <w:rFonts w:ascii="Times New Roman" w:hAnsi="Times New Roman"/>
                <w:sz w:val="20"/>
              </w:rPr>
            </w:pPr>
          </w:p>
        </w:tc>
      </w:tr>
      <w:tr w:rsidR="00D013CB" w:rsidRPr="008E21A5" w14:paraId="03F5E816" w14:textId="77777777" w:rsidTr="00CC44AD">
        <w:trPr>
          <w:trHeight w:val="576"/>
        </w:trPr>
        <w:tc>
          <w:tcPr>
            <w:tcW w:w="1279" w:type="dxa"/>
            <w:hideMark/>
          </w:tcPr>
          <w:p w14:paraId="006379DC"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Lessons</w:t>
            </w:r>
          </w:p>
        </w:tc>
        <w:tc>
          <w:tcPr>
            <w:tcW w:w="3678" w:type="dxa"/>
            <w:hideMark/>
          </w:tcPr>
          <w:p w14:paraId="0346A8A5"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Lessons in one area aren’t applied to another, and aren’t in shared data.</w:t>
            </w:r>
          </w:p>
        </w:tc>
        <w:tc>
          <w:tcPr>
            <w:tcW w:w="3402" w:type="dxa"/>
            <w:hideMark/>
          </w:tcPr>
          <w:p w14:paraId="48C06C80"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190F594F" w14:textId="77777777" w:rsidR="00D013CB" w:rsidRPr="008E21A5" w:rsidRDefault="00D013CB" w:rsidP="00CC44AD">
            <w:pPr>
              <w:spacing w:before="0" w:after="0"/>
              <w:rPr>
                <w:rFonts w:ascii="Times New Roman" w:hAnsi="Times New Roman"/>
                <w:sz w:val="20"/>
              </w:rPr>
            </w:pPr>
          </w:p>
        </w:tc>
        <w:tc>
          <w:tcPr>
            <w:tcW w:w="2118" w:type="dxa"/>
            <w:hideMark/>
          </w:tcPr>
          <w:p w14:paraId="7CE1F80C" w14:textId="77777777" w:rsidR="00D013CB" w:rsidRPr="008E21A5" w:rsidRDefault="00D013CB" w:rsidP="00CC44AD">
            <w:pPr>
              <w:spacing w:before="0" w:after="0"/>
              <w:rPr>
                <w:rFonts w:ascii="Times New Roman" w:hAnsi="Times New Roman"/>
                <w:sz w:val="20"/>
              </w:rPr>
            </w:pPr>
          </w:p>
        </w:tc>
      </w:tr>
      <w:tr w:rsidR="00D013CB" w:rsidRPr="008E21A5" w14:paraId="00F72762" w14:textId="77777777" w:rsidTr="00CC44AD">
        <w:trPr>
          <w:cnfStyle w:val="000000100000" w:firstRow="0" w:lastRow="0" w:firstColumn="0" w:lastColumn="0" w:oddVBand="0" w:evenVBand="0" w:oddHBand="1" w:evenHBand="0" w:firstRowFirstColumn="0" w:firstRowLastColumn="0" w:lastRowFirstColumn="0" w:lastRowLastColumn="0"/>
          <w:trHeight w:val="288"/>
        </w:trPr>
        <w:tc>
          <w:tcPr>
            <w:tcW w:w="1279" w:type="dxa"/>
            <w:hideMark/>
          </w:tcPr>
          <w:p w14:paraId="0BD5540F"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Language</w:t>
            </w:r>
          </w:p>
        </w:tc>
        <w:tc>
          <w:tcPr>
            <w:tcW w:w="3678" w:type="dxa"/>
            <w:hideMark/>
          </w:tcPr>
          <w:p w14:paraId="1206828B"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Lack of consistent definitions for concepts and language used.</w:t>
            </w:r>
          </w:p>
        </w:tc>
        <w:tc>
          <w:tcPr>
            <w:tcW w:w="3402" w:type="dxa"/>
            <w:hideMark/>
          </w:tcPr>
          <w:p w14:paraId="1ECABFBA"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632A0302" w14:textId="77777777" w:rsidR="00D013CB" w:rsidRPr="008E21A5" w:rsidRDefault="00D013CB" w:rsidP="00CC44AD">
            <w:pPr>
              <w:spacing w:before="0" w:after="0"/>
              <w:rPr>
                <w:rFonts w:ascii="Times New Roman" w:hAnsi="Times New Roman"/>
                <w:sz w:val="20"/>
              </w:rPr>
            </w:pPr>
          </w:p>
        </w:tc>
        <w:tc>
          <w:tcPr>
            <w:tcW w:w="2118" w:type="dxa"/>
            <w:hideMark/>
          </w:tcPr>
          <w:p w14:paraId="5DC245A8" w14:textId="77777777" w:rsidR="00D013CB" w:rsidRPr="008E21A5" w:rsidRDefault="00D013CB" w:rsidP="00CC44AD">
            <w:pPr>
              <w:spacing w:before="0" w:after="0"/>
              <w:rPr>
                <w:rFonts w:ascii="Times New Roman" w:hAnsi="Times New Roman"/>
                <w:sz w:val="20"/>
              </w:rPr>
            </w:pPr>
          </w:p>
        </w:tc>
      </w:tr>
      <w:tr w:rsidR="00D013CB" w:rsidRPr="008E21A5" w14:paraId="19613911" w14:textId="77777777" w:rsidTr="00CC44AD">
        <w:trPr>
          <w:trHeight w:val="576"/>
        </w:trPr>
        <w:tc>
          <w:tcPr>
            <w:tcW w:w="1279" w:type="dxa"/>
            <w:hideMark/>
          </w:tcPr>
          <w:p w14:paraId="24AE9CEA"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Historical information</w:t>
            </w:r>
          </w:p>
        </w:tc>
        <w:tc>
          <w:tcPr>
            <w:tcW w:w="3678" w:type="dxa"/>
            <w:hideMark/>
          </w:tcPr>
          <w:p w14:paraId="59C68D55"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Loss of historical information. Some great methods and metrics have been created in the past, but don't appear to be accessible now.</w:t>
            </w:r>
          </w:p>
        </w:tc>
        <w:tc>
          <w:tcPr>
            <w:tcW w:w="3402" w:type="dxa"/>
            <w:hideMark/>
          </w:tcPr>
          <w:p w14:paraId="3128D06E"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05D0E654" w14:textId="77777777" w:rsidR="00D013CB" w:rsidRPr="008E21A5" w:rsidRDefault="00D013CB" w:rsidP="00CC44AD">
            <w:pPr>
              <w:spacing w:before="0" w:after="0"/>
              <w:rPr>
                <w:rFonts w:ascii="Times New Roman" w:hAnsi="Times New Roman"/>
                <w:sz w:val="20"/>
              </w:rPr>
            </w:pPr>
          </w:p>
        </w:tc>
        <w:tc>
          <w:tcPr>
            <w:tcW w:w="2118" w:type="dxa"/>
            <w:hideMark/>
          </w:tcPr>
          <w:p w14:paraId="3A20DA3D" w14:textId="77777777" w:rsidR="00D013CB" w:rsidRPr="008E21A5" w:rsidRDefault="00D013CB" w:rsidP="00CC44AD">
            <w:pPr>
              <w:spacing w:before="0" w:after="0"/>
              <w:rPr>
                <w:rFonts w:ascii="Times New Roman" w:hAnsi="Times New Roman"/>
                <w:sz w:val="20"/>
              </w:rPr>
            </w:pPr>
          </w:p>
        </w:tc>
      </w:tr>
      <w:tr w:rsidR="00D013CB" w:rsidRPr="008E21A5" w14:paraId="2865F4D4"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279" w:type="dxa"/>
            <w:hideMark/>
          </w:tcPr>
          <w:p w14:paraId="41D71206"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lastRenderedPageBreak/>
              <w:t>Evidence</w:t>
            </w:r>
          </w:p>
        </w:tc>
        <w:tc>
          <w:tcPr>
            <w:tcW w:w="3678" w:type="dxa"/>
            <w:hideMark/>
          </w:tcPr>
          <w:p w14:paraId="72DB49A4"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It's difficult to prove that our current initiatives have the desired impact. As a result, it's difficult to create robust arguments for their continued, or expanded, funding.</w:t>
            </w:r>
          </w:p>
        </w:tc>
        <w:tc>
          <w:tcPr>
            <w:tcW w:w="3402" w:type="dxa"/>
            <w:hideMark/>
          </w:tcPr>
          <w:p w14:paraId="61A51422"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15024A6D" w14:textId="77777777" w:rsidR="00D013CB" w:rsidRPr="008E21A5" w:rsidRDefault="00D013CB" w:rsidP="00CC44AD">
            <w:pPr>
              <w:spacing w:before="0" w:after="0"/>
              <w:rPr>
                <w:rFonts w:ascii="Times New Roman" w:hAnsi="Times New Roman"/>
                <w:sz w:val="20"/>
              </w:rPr>
            </w:pPr>
          </w:p>
        </w:tc>
        <w:tc>
          <w:tcPr>
            <w:tcW w:w="2118" w:type="dxa"/>
            <w:hideMark/>
          </w:tcPr>
          <w:p w14:paraId="13EDE48F" w14:textId="77777777" w:rsidR="00D013CB" w:rsidRPr="008E21A5" w:rsidRDefault="00D013CB" w:rsidP="00CC44AD">
            <w:pPr>
              <w:spacing w:before="0" w:after="0"/>
              <w:rPr>
                <w:rFonts w:ascii="Times New Roman" w:hAnsi="Times New Roman"/>
                <w:sz w:val="20"/>
              </w:rPr>
            </w:pPr>
          </w:p>
        </w:tc>
      </w:tr>
      <w:tr w:rsidR="00D013CB" w:rsidRPr="008E21A5" w14:paraId="7A2B8EA7" w14:textId="77777777" w:rsidTr="00CC44AD">
        <w:trPr>
          <w:trHeight w:val="1440"/>
        </w:trPr>
        <w:tc>
          <w:tcPr>
            <w:tcW w:w="1279" w:type="dxa"/>
            <w:hideMark/>
          </w:tcPr>
          <w:p w14:paraId="6A6E294D"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Data quality checking</w:t>
            </w:r>
          </w:p>
        </w:tc>
        <w:tc>
          <w:tcPr>
            <w:tcW w:w="3678" w:type="dxa"/>
            <w:hideMark/>
          </w:tcPr>
          <w:p w14:paraId="1F336955"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(pending)</w:t>
            </w:r>
          </w:p>
        </w:tc>
        <w:tc>
          <w:tcPr>
            <w:tcW w:w="3402" w:type="dxa"/>
            <w:hideMark/>
          </w:tcPr>
          <w:p w14:paraId="125CAD1C"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0869CCBD"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 xml:space="preserve">Education levels can potentially be used as a proxy flag point from which to check data for other issues. For example, in an area with low high-school completion rates, we can expect high crime and high rates of long-term health conditions. </w:t>
            </w:r>
          </w:p>
        </w:tc>
        <w:tc>
          <w:tcPr>
            <w:tcW w:w="2118" w:type="dxa"/>
            <w:hideMark/>
          </w:tcPr>
          <w:p w14:paraId="5DE01FA9" w14:textId="77777777" w:rsidR="00D013CB" w:rsidRPr="008E21A5" w:rsidRDefault="00D013CB" w:rsidP="00CC44AD">
            <w:pPr>
              <w:spacing w:before="0" w:after="0"/>
              <w:rPr>
                <w:rFonts w:ascii="Calibri" w:hAnsi="Calibri" w:cs="Calibri"/>
                <w:color w:val="000000"/>
                <w:sz w:val="22"/>
                <w:szCs w:val="22"/>
              </w:rPr>
            </w:pPr>
          </w:p>
        </w:tc>
      </w:tr>
      <w:tr w:rsidR="00D013CB" w:rsidRPr="008E21A5" w14:paraId="3AA2CD05"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279" w:type="dxa"/>
            <w:hideMark/>
          </w:tcPr>
          <w:p w14:paraId="740C8AF6"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Data quality</w:t>
            </w:r>
          </w:p>
        </w:tc>
        <w:tc>
          <w:tcPr>
            <w:tcW w:w="3678" w:type="dxa"/>
            <w:hideMark/>
          </w:tcPr>
          <w:p w14:paraId="203BE798"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Some data is of low quality. It doesn’t tell us much that’s of use.</w:t>
            </w:r>
          </w:p>
        </w:tc>
        <w:tc>
          <w:tcPr>
            <w:tcW w:w="3402" w:type="dxa"/>
            <w:hideMark/>
          </w:tcPr>
          <w:p w14:paraId="35307F2C"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208B835E" w14:textId="77777777" w:rsidR="00D013CB" w:rsidRPr="008E21A5" w:rsidRDefault="00D013CB" w:rsidP="00CC44AD">
            <w:pPr>
              <w:spacing w:before="0" w:after="0"/>
              <w:rPr>
                <w:rFonts w:ascii="Times New Roman" w:hAnsi="Times New Roman"/>
                <w:sz w:val="20"/>
              </w:rPr>
            </w:pPr>
          </w:p>
        </w:tc>
        <w:tc>
          <w:tcPr>
            <w:tcW w:w="2118" w:type="dxa"/>
            <w:hideMark/>
          </w:tcPr>
          <w:p w14:paraId="233B7276"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ABS data in particular.</w:t>
            </w:r>
          </w:p>
        </w:tc>
      </w:tr>
      <w:tr w:rsidR="00D013CB" w:rsidRPr="008E21A5" w14:paraId="49333E3B" w14:textId="77777777" w:rsidTr="00CC44AD">
        <w:trPr>
          <w:trHeight w:val="288"/>
        </w:trPr>
        <w:tc>
          <w:tcPr>
            <w:tcW w:w="1279" w:type="dxa"/>
            <w:hideMark/>
          </w:tcPr>
          <w:p w14:paraId="129FFC7B"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Data gaps</w:t>
            </w:r>
          </w:p>
        </w:tc>
        <w:tc>
          <w:tcPr>
            <w:tcW w:w="3678" w:type="dxa"/>
            <w:hideMark/>
          </w:tcPr>
          <w:p w14:paraId="1EA5AEFC"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Lack of robust data to prove outcome efficacy of existing programmes</w:t>
            </w:r>
          </w:p>
        </w:tc>
        <w:tc>
          <w:tcPr>
            <w:tcW w:w="3402" w:type="dxa"/>
            <w:hideMark/>
          </w:tcPr>
          <w:p w14:paraId="5536CB25"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321C1CDD" w14:textId="77777777" w:rsidR="00D013CB" w:rsidRPr="008E21A5" w:rsidRDefault="00D013CB" w:rsidP="00CC44AD">
            <w:pPr>
              <w:spacing w:before="0" w:after="0"/>
              <w:rPr>
                <w:rFonts w:ascii="Times New Roman" w:hAnsi="Times New Roman"/>
                <w:sz w:val="20"/>
              </w:rPr>
            </w:pPr>
          </w:p>
        </w:tc>
        <w:tc>
          <w:tcPr>
            <w:tcW w:w="2118" w:type="dxa"/>
            <w:hideMark/>
          </w:tcPr>
          <w:p w14:paraId="7B8C1CA1" w14:textId="77777777" w:rsidR="00D013CB" w:rsidRPr="008E21A5" w:rsidRDefault="00D013CB" w:rsidP="00CC44AD">
            <w:pPr>
              <w:spacing w:before="0" w:after="0"/>
              <w:rPr>
                <w:rFonts w:ascii="Times New Roman" w:hAnsi="Times New Roman"/>
                <w:sz w:val="20"/>
              </w:rPr>
            </w:pPr>
          </w:p>
        </w:tc>
      </w:tr>
      <w:tr w:rsidR="00D013CB" w:rsidRPr="008E21A5" w14:paraId="2A41FD89"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279" w:type="dxa"/>
            <w:hideMark/>
          </w:tcPr>
          <w:p w14:paraId="4DE72D15"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Data comparison gaps</w:t>
            </w:r>
          </w:p>
        </w:tc>
        <w:tc>
          <w:tcPr>
            <w:tcW w:w="3678" w:type="dxa"/>
            <w:hideMark/>
          </w:tcPr>
          <w:p w14:paraId="38B95BB1"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Lack of ability to compare outcome-based metrics across different remote communities</w:t>
            </w:r>
          </w:p>
        </w:tc>
        <w:tc>
          <w:tcPr>
            <w:tcW w:w="3402" w:type="dxa"/>
            <w:hideMark/>
          </w:tcPr>
          <w:p w14:paraId="39FF5FB5"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15076465" w14:textId="77777777" w:rsidR="00D013CB" w:rsidRPr="008E21A5" w:rsidRDefault="00D013CB" w:rsidP="00CC44AD">
            <w:pPr>
              <w:spacing w:before="0" w:after="0"/>
              <w:rPr>
                <w:rFonts w:ascii="Times New Roman" w:hAnsi="Times New Roman"/>
                <w:sz w:val="20"/>
              </w:rPr>
            </w:pPr>
          </w:p>
        </w:tc>
        <w:tc>
          <w:tcPr>
            <w:tcW w:w="2118" w:type="dxa"/>
            <w:hideMark/>
          </w:tcPr>
          <w:p w14:paraId="57A32EA9" w14:textId="77777777" w:rsidR="00D013CB" w:rsidRPr="008E21A5" w:rsidRDefault="00D013CB" w:rsidP="00CC44AD">
            <w:pPr>
              <w:spacing w:before="0" w:after="0"/>
              <w:rPr>
                <w:rFonts w:ascii="Times New Roman" w:hAnsi="Times New Roman"/>
                <w:sz w:val="20"/>
              </w:rPr>
            </w:pPr>
          </w:p>
        </w:tc>
      </w:tr>
      <w:tr w:rsidR="00D013CB" w:rsidRPr="008E21A5" w14:paraId="4AF56D56" w14:textId="77777777" w:rsidTr="00CC44AD">
        <w:trPr>
          <w:trHeight w:val="1728"/>
        </w:trPr>
        <w:tc>
          <w:tcPr>
            <w:tcW w:w="1279" w:type="dxa"/>
            <w:hideMark/>
          </w:tcPr>
          <w:p w14:paraId="40A83913"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Data – Census</w:t>
            </w:r>
          </w:p>
        </w:tc>
        <w:tc>
          <w:tcPr>
            <w:tcW w:w="3678" w:type="dxa"/>
            <w:hideMark/>
          </w:tcPr>
          <w:p w14:paraId="10A2729C"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Census data for many indigenous communities appears to be incorrect. There appear to be issues with standard methods of census data collection when it comes to indigenous communities.</w:t>
            </w:r>
          </w:p>
        </w:tc>
        <w:tc>
          <w:tcPr>
            <w:tcW w:w="3402" w:type="dxa"/>
            <w:hideMark/>
          </w:tcPr>
          <w:p w14:paraId="431382F1"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Accurate census data, and better understanding by government of the situation in communities.</w:t>
            </w:r>
          </w:p>
        </w:tc>
        <w:tc>
          <w:tcPr>
            <w:tcW w:w="4402" w:type="dxa"/>
            <w:hideMark/>
          </w:tcPr>
          <w:p w14:paraId="5E934133" w14:textId="77777777" w:rsidR="00D013CB" w:rsidRPr="008E21A5" w:rsidRDefault="00D013CB" w:rsidP="00CC44AD">
            <w:pPr>
              <w:spacing w:before="0" w:after="0"/>
              <w:rPr>
                <w:rFonts w:ascii="Calibri" w:hAnsi="Calibri" w:cs="Calibri"/>
                <w:color w:val="000000"/>
                <w:sz w:val="22"/>
                <w:szCs w:val="22"/>
              </w:rPr>
            </w:pPr>
          </w:p>
        </w:tc>
        <w:tc>
          <w:tcPr>
            <w:tcW w:w="2118" w:type="dxa"/>
            <w:hideMark/>
          </w:tcPr>
          <w:p w14:paraId="52391FB6" w14:textId="77777777" w:rsidR="00D013CB" w:rsidRDefault="00D013CB" w:rsidP="00CC44AD">
            <w:pPr>
              <w:pStyle w:val="Normal-Small"/>
            </w:pPr>
            <w:r>
              <w:t>Current census data for communities quickly shows inconsistencies</w:t>
            </w:r>
          </w:p>
          <w:p w14:paraId="74826F51" w14:textId="77777777" w:rsidR="00D013CB" w:rsidRPr="00C4082F" w:rsidRDefault="00D013CB" w:rsidP="00CC44AD">
            <w:pPr>
              <w:pStyle w:val="Normal-Small"/>
            </w:pPr>
            <w:r>
              <w:t>e.g.: Rates shown in census results for long-term health condition rates, population age distribution, household occupancy rates, even basic population levels - all these numbers are not consistent with people's lived experience.</w:t>
            </w:r>
          </w:p>
        </w:tc>
      </w:tr>
      <w:tr w:rsidR="00D013CB" w:rsidRPr="008E21A5" w14:paraId="062C9DBA"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279" w:type="dxa"/>
            <w:hideMark/>
          </w:tcPr>
          <w:p w14:paraId="44706046"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lastRenderedPageBreak/>
              <w:t>Data</w:t>
            </w:r>
          </w:p>
        </w:tc>
        <w:tc>
          <w:tcPr>
            <w:tcW w:w="3678" w:type="dxa"/>
            <w:hideMark/>
          </w:tcPr>
          <w:p w14:paraId="262A23B7"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People can’t find data that exists. Some of its appears to be almost hidden.</w:t>
            </w:r>
          </w:p>
        </w:tc>
        <w:tc>
          <w:tcPr>
            <w:tcW w:w="3402" w:type="dxa"/>
            <w:hideMark/>
          </w:tcPr>
          <w:p w14:paraId="39A8E57E"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1F78ED97" w14:textId="77777777" w:rsidR="00D013CB" w:rsidRPr="008E21A5" w:rsidRDefault="00D013CB" w:rsidP="00CC44AD">
            <w:pPr>
              <w:spacing w:before="0" w:after="0"/>
              <w:rPr>
                <w:rFonts w:ascii="Times New Roman" w:hAnsi="Times New Roman"/>
                <w:sz w:val="20"/>
              </w:rPr>
            </w:pPr>
          </w:p>
        </w:tc>
        <w:tc>
          <w:tcPr>
            <w:tcW w:w="2118" w:type="dxa"/>
            <w:hideMark/>
          </w:tcPr>
          <w:p w14:paraId="7D3F7306" w14:textId="77777777" w:rsidR="00D013CB" w:rsidRPr="008E21A5" w:rsidRDefault="00D013CB" w:rsidP="00CC44AD">
            <w:pPr>
              <w:spacing w:before="0" w:after="0"/>
              <w:rPr>
                <w:rFonts w:ascii="Times New Roman" w:hAnsi="Times New Roman"/>
                <w:sz w:val="20"/>
              </w:rPr>
            </w:pPr>
          </w:p>
        </w:tc>
      </w:tr>
      <w:tr w:rsidR="00D013CB" w:rsidRPr="008E21A5" w14:paraId="5A6DDCC0" w14:textId="77777777" w:rsidTr="00CC44AD">
        <w:trPr>
          <w:trHeight w:val="576"/>
        </w:trPr>
        <w:tc>
          <w:tcPr>
            <w:tcW w:w="1279" w:type="dxa"/>
            <w:hideMark/>
          </w:tcPr>
          <w:p w14:paraId="78AB9573" w14:textId="77777777" w:rsidR="00D013CB" w:rsidRPr="008E21A5" w:rsidRDefault="00D013CB" w:rsidP="00CC44AD">
            <w:pPr>
              <w:spacing w:before="0" w:after="0"/>
              <w:rPr>
                <w:rFonts w:ascii="Calibri" w:hAnsi="Calibri" w:cs="Calibri"/>
                <w:color w:val="000000"/>
                <w:sz w:val="22"/>
                <w:szCs w:val="22"/>
              </w:rPr>
            </w:pPr>
            <w:r>
              <w:rPr>
                <w:rFonts w:ascii="Calibri" w:hAnsi="Calibri" w:cs="Calibri"/>
                <w:color w:val="000000"/>
                <w:sz w:val="22"/>
                <w:szCs w:val="22"/>
              </w:rPr>
              <w:t>Data</w:t>
            </w:r>
          </w:p>
        </w:tc>
        <w:tc>
          <w:tcPr>
            <w:tcW w:w="3678" w:type="dxa"/>
            <w:hideMark/>
          </w:tcPr>
          <w:p w14:paraId="69915569" w14:textId="77777777" w:rsidR="00D013CB" w:rsidRPr="008E21A5" w:rsidRDefault="00D013CB" w:rsidP="00CC44AD">
            <w:pPr>
              <w:spacing w:before="0" w:after="0"/>
              <w:rPr>
                <w:rFonts w:ascii="Calibri" w:hAnsi="Calibri" w:cs="Calibri"/>
                <w:color w:val="000000"/>
                <w:sz w:val="22"/>
                <w:szCs w:val="22"/>
              </w:rPr>
            </w:pPr>
            <w:r w:rsidRPr="008E21A5">
              <w:rPr>
                <w:rFonts w:ascii="Calibri" w:hAnsi="Calibri" w:cs="Calibri"/>
                <w:color w:val="000000"/>
                <w:sz w:val="22"/>
                <w:szCs w:val="22"/>
              </w:rPr>
              <w:t>The data is there, but it’s in silos – disconnected and held by groups that don’t necessarily communicate.</w:t>
            </w:r>
          </w:p>
        </w:tc>
        <w:tc>
          <w:tcPr>
            <w:tcW w:w="3402" w:type="dxa"/>
            <w:hideMark/>
          </w:tcPr>
          <w:p w14:paraId="07868812" w14:textId="77777777" w:rsidR="00D013CB" w:rsidRPr="008E21A5" w:rsidRDefault="00D013CB" w:rsidP="00CC44AD">
            <w:pPr>
              <w:spacing w:before="0" w:after="0"/>
              <w:rPr>
                <w:rFonts w:ascii="Calibri" w:hAnsi="Calibri" w:cs="Calibri"/>
                <w:color w:val="000000"/>
                <w:sz w:val="22"/>
                <w:szCs w:val="22"/>
              </w:rPr>
            </w:pPr>
          </w:p>
        </w:tc>
        <w:tc>
          <w:tcPr>
            <w:tcW w:w="4402" w:type="dxa"/>
            <w:hideMark/>
          </w:tcPr>
          <w:p w14:paraId="4F1ED5BB" w14:textId="77777777" w:rsidR="00D013CB" w:rsidRPr="008E21A5" w:rsidRDefault="00D013CB" w:rsidP="00CC44AD">
            <w:pPr>
              <w:spacing w:before="0" w:after="0"/>
              <w:rPr>
                <w:rFonts w:ascii="Times New Roman" w:hAnsi="Times New Roman"/>
                <w:sz w:val="20"/>
              </w:rPr>
            </w:pPr>
          </w:p>
        </w:tc>
        <w:tc>
          <w:tcPr>
            <w:tcW w:w="2118" w:type="dxa"/>
            <w:hideMark/>
          </w:tcPr>
          <w:p w14:paraId="6CFA53CD" w14:textId="77777777" w:rsidR="00D013CB" w:rsidRPr="008E21A5" w:rsidRDefault="00D013CB" w:rsidP="00CC44AD">
            <w:pPr>
              <w:spacing w:before="0" w:after="0"/>
              <w:rPr>
                <w:rFonts w:ascii="Times New Roman" w:hAnsi="Times New Roman"/>
                <w:sz w:val="20"/>
              </w:rPr>
            </w:pPr>
          </w:p>
        </w:tc>
      </w:tr>
    </w:tbl>
    <w:p w14:paraId="616E02D3" w14:textId="77777777" w:rsidR="00D013CB" w:rsidRDefault="00D013CB" w:rsidP="00D013CB"/>
    <w:p w14:paraId="546F41DA" w14:textId="77777777" w:rsidR="00D013CB" w:rsidRDefault="00D013CB" w:rsidP="00D013CB">
      <w:pPr>
        <w:pStyle w:val="Heading2"/>
      </w:pPr>
      <w:bookmarkStart w:id="553" w:name="_Toc203994704"/>
      <w:bookmarkStart w:id="554" w:name="_Toc204016202"/>
      <w:r>
        <w:t>Potential initial metrics</w:t>
      </w:r>
      <w:bookmarkEnd w:id="553"/>
      <w:bookmarkEnd w:id="554"/>
    </w:p>
    <w:p w14:paraId="4B3E22EF" w14:textId="77777777" w:rsidR="00D013CB" w:rsidRDefault="00D013CB" w:rsidP="00D013CB">
      <w:r>
        <w:t>This table introduces some potential metrics for consideration.</w:t>
      </w:r>
    </w:p>
    <w:p w14:paraId="29CF0364" w14:textId="77777777" w:rsidR="00D013CB" w:rsidRDefault="00D013CB" w:rsidP="00D013CB">
      <w:r>
        <w:t>It’s expected that the process of consultation with academic experts and indigenous communities, most of these measures will be replaced.</w:t>
      </w:r>
    </w:p>
    <w:tbl>
      <w:tblPr>
        <w:tblStyle w:val="TableGrid"/>
        <w:tblW w:w="14737" w:type="dxa"/>
        <w:tblLook w:val="04A0" w:firstRow="1" w:lastRow="0" w:firstColumn="1" w:lastColumn="0" w:noHBand="0" w:noVBand="1"/>
      </w:tblPr>
      <w:tblGrid>
        <w:gridCol w:w="1377"/>
        <w:gridCol w:w="1255"/>
        <w:gridCol w:w="1537"/>
        <w:gridCol w:w="2400"/>
        <w:gridCol w:w="3074"/>
        <w:gridCol w:w="2986"/>
        <w:gridCol w:w="2108"/>
      </w:tblGrid>
      <w:tr w:rsidR="00D013CB" w:rsidRPr="00EB64E7" w14:paraId="744E723C" w14:textId="77777777" w:rsidTr="00CC44AD">
        <w:trPr>
          <w:cnfStyle w:val="100000000000" w:firstRow="1" w:lastRow="0" w:firstColumn="0" w:lastColumn="0" w:oddVBand="0" w:evenVBand="0" w:oddHBand="0" w:evenHBand="0" w:firstRowFirstColumn="0" w:firstRowLastColumn="0" w:lastRowFirstColumn="0" w:lastRowLastColumn="0"/>
          <w:trHeight w:val="288"/>
        </w:trPr>
        <w:tc>
          <w:tcPr>
            <w:tcW w:w="0" w:type="dxa"/>
            <w:hideMark/>
          </w:tcPr>
          <w:p w14:paraId="05C1E1A2" w14:textId="77777777" w:rsidR="00D013CB" w:rsidRPr="00EB64E7" w:rsidRDefault="00D013CB" w:rsidP="00CC44AD">
            <w:pPr>
              <w:pStyle w:val="Normal-Small"/>
            </w:pPr>
            <w:r w:rsidRPr="00EB64E7">
              <w:t>Category</w:t>
            </w:r>
          </w:p>
        </w:tc>
        <w:tc>
          <w:tcPr>
            <w:tcW w:w="0" w:type="dxa"/>
            <w:hideMark/>
          </w:tcPr>
          <w:p w14:paraId="79F9B035" w14:textId="77777777" w:rsidR="00D013CB" w:rsidRPr="00EB64E7" w:rsidRDefault="00D013CB" w:rsidP="00CC44AD">
            <w:pPr>
              <w:pStyle w:val="Normal-Small"/>
            </w:pPr>
            <w:r w:rsidRPr="00EB64E7">
              <w:t>Sub-Category</w:t>
            </w:r>
          </w:p>
        </w:tc>
        <w:tc>
          <w:tcPr>
            <w:tcW w:w="1470" w:type="dxa"/>
            <w:hideMark/>
          </w:tcPr>
          <w:p w14:paraId="7AE9CF78" w14:textId="77777777" w:rsidR="00D013CB" w:rsidRPr="00EB64E7" w:rsidRDefault="00D013CB" w:rsidP="00CC44AD">
            <w:pPr>
              <w:pStyle w:val="Normal-Small"/>
            </w:pPr>
            <w:r w:rsidRPr="00EB64E7">
              <w:t>Item</w:t>
            </w:r>
          </w:p>
        </w:tc>
        <w:tc>
          <w:tcPr>
            <w:tcW w:w="2410" w:type="dxa"/>
            <w:hideMark/>
          </w:tcPr>
          <w:p w14:paraId="76C93649" w14:textId="77777777" w:rsidR="00D013CB" w:rsidRPr="00EB64E7" w:rsidRDefault="00D013CB" w:rsidP="00CC44AD">
            <w:pPr>
              <w:pStyle w:val="Normal-Small"/>
            </w:pPr>
            <w:r w:rsidRPr="00EB64E7">
              <w:t>Description</w:t>
            </w:r>
          </w:p>
        </w:tc>
        <w:tc>
          <w:tcPr>
            <w:tcW w:w="3096" w:type="dxa"/>
            <w:hideMark/>
          </w:tcPr>
          <w:p w14:paraId="20348CED" w14:textId="77777777" w:rsidR="00D013CB" w:rsidRPr="00EB64E7" w:rsidRDefault="00D013CB" w:rsidP="00CC44AD">
            <w:pPr>
              <w:pStyle w:val="Normal-Small"/>
            </w:pPr>
            <w:r w:rsidRPr="00EB64E7">
              <w:t>Why this is important</w:t>
            </w:r>
          </w:p>
        </w:tc>
        <w:tc>
          <w:tcPr>
            <w:tcW w:w="0" w:type="dxa"/>
            <w:hideMark/>
          </w:tcPr>
          <w:p w14:paraId="1B0F240F" w14:textId="77777777" w:rsidR="00D013CB" w:rsidRPr="00EB64E7" w:rsidRDefault="00D013CB" w:rsidP="00CC44AD">
            <w:pPr>
              <w:pStyle w:val="Normal-Small"/>
            </w:pPr>
            <w:r w:rsidRPr="00EB64E7">
              <w:t>Measure(s) of success</w:t>
            </w:r>
          </w:p>
        </w:tc>
        <w:tc>
          <w:tcPr>
            <w:tcW w:w="0" w:type="dxa"/>
            <w:hideMark/>
          </w:tcPr>
          <w:p w14:paraId="2EE723A0" w14:textId="77777777" w:rsidR="00D013CB" w:rsidRPr="00EB64E7" w:rsidRDefault="00D013CB" w:rsidP="00CC44AD">
            <w:pPr>
              <w:pStyle w:val="Normal-Small"/>
            </w:pPr>
            <w:r w:rsidRPr="00EB64E7">
              <w:t>Potential sources</w:t>
            </w:r>
          </w:p>
        </w:tc>
      </w:tr>
      <w:tr w:rsidR="00D013CB" w:rsidRPr="00EB64E7" w14:paraId="2690E74F" w14:textId="77777777" w:rsidTr="00CC44AD">
        <w:trPr>
          <w:cnfStyle w:val="000000100000" w:firstRow="0" w:lastRow="0" w:firstColumn="0" w:lastColumn="0" w:oddVBand="0" w:evenVBand="0" w:oddHBand="1" w:evenHBand="0" w:firstRowFirstColumn="0" w:firstRowLastColumn="0" w:lastRowFirstColumn="0" w:lastRowLastColumn="0"/>
          <w:trHeight w:val="2016"/>
        </w:trPr>
        <w:tc>
          <w:tcPr>
            <w:tcW w:w="1379" w:type="dxa"/>
            <w:hideMark/>
          </w:tcPr>
          <w:p w14:paraId="00816216" w14:textId="77777777" w:rsidR="00D013CB" w:rsidRPr="00EB64E7" w:rsidRDefault="00D013CB" w:rsidP="00CC44AD">
            <w:pPr>
              <w:pStyle w:val="Normal-Small"/>
            </w:pPr>
            <w:r w:rsidRPr="00EB64E7">
              <w:t>Children</w:t>
            </w:r>
          </w:p>
        </w:tc>
        <w:tc>
          <w:tcPr>
            <w:tcW w:w="1257" w:type="dxa"/>
            <w:hideMark/>
          </w:tcPr>
          <w:p w14:paraId="7E9C83E3" w14:textId="77777777" w:rsidR="00D013CB" w:rsidRPr="00EB64E7" w:rsidRDefault="00D013CB" w:rsidP="00CC44AD">
            <w:pPr>
              <w:pStyle w:val="Normal-Small"/>
            </w:pPr>
          </w:p>
        </w:tc>
        <w:tc>
          <w:tcPr>
            <w:tcW w:w="1470" w:type="dxa"/>
            <w:hideMark/>
          </w:tcPr>
          <w:p w14:paraId="557C8783" w14:textId="77777777" w:rsidR="00D013CB" w:rsidRPr="00EB64E7" w:rsidRDefault="00D013CB" w:rsidP="00CC44AD">
            <w:pPr>
              <w:pStyle w:val="Normal-Small"/>
            </w:pPr>
            <w:r w:rsidRPr="00EB64E7">
              <w:t>Age of mother at birth of first child</w:t>
            </w:r>
          </w:p>
        </w:tc>
        <w:tc>
          <w:tcPr>
            <w:tcW w:w="2410" w:type="dxa"/>
            <w:hideMark/>
          </w:tcPr>
          <w:p w14:paraId="25678F1F" w14:textId="77777777" w:rsidR="00D013CB" w:rsidRPr="00EB64E7" w:rsidRDefault="00D013CB" w:rsidP="00CC44AD">
            <w:pPr>
              <w:pStyle w:val="Normal-Small"/>
            </w:pPr>
            <w:r w:rsidRPr="00EB64E7">
              <w:t>The median age of new mothers in the community.</w:t>
            </w:r>
          </w:p>
        </w:tc>
        <w:tc>
          <w:tcPr>
            <w:tcW w:w="3096" w:type="dxa"/>
            <w:hideMark/>
          </w:tcPr>
          <w:p w14:paraId="10EA6CA2" w14:textId="77777777" w:rsidR="00D013CB" w:rsidRPr="00EB64E7" w:rsidRDefault="00D013CB" w:rsidP="00CC44AD">
            <w:pPr>
              <w:pStyle w:val="Normal-Small"/>
            </w:pPr>
            <w:r w:rsidRPr="00EB64E7">
              <w:t>a) The age of a child’s mother can significantly impact lifetime outcomes of the child.</w:t>
            </w:r>
            <w:r w:rsidRPr="00EB64E7">
              <w:br/>
              <w:t>b) The age at which a woman has her first child is a powerful proxy measure of girls’ education, gender equality, the control young women have of their own lives, and, arguably, levels of locus of control in the community.</w:t>
            </w:r>
          </w:p>
        </w:tc>
        <w:tc>
          <w:tcPr>
            <w:tcW w:w="3004" w:type="dxa"/>
            <w:hideMark/>
          </w:tcPr>
          <w:p w14:paraId="0C564A90" w14:textId="77777777" w:rsidR="00D013CB" w:rsidRPr="00EB64E7" w:rsidRDefault="00D013CB" w:rsidP="00CC44AD">
            <w:pPr>
              <w:pStyle w:val="Normal-Small"/>
            </w:pPr>
            <w:r w:rsidRPr="00EB64E7">
              <w:t>Increasing median age over time.</w:t>
            </w:r>
          </w:p>
        </w:tc>
        <w:tc>
          <w:tcPr>
            <w:tcW w:w="2121" w:type="dxa"/>
            <w:hideMark/>
          </w:tcPr>
          <w:p w14:paraId="65772344" w14:textId="77777777" w:rsidR="00D013CB" w:rsidRPr="00EB64E7" w:rsidRDefault="00D013CB" w:rsidP="00CC44AD">
            <w:pPr>
              <w:pStyle w:val="Normal-Small"/>
            </w:pPr>
            <w:r w:rsidRPr="00EB64E7">
              <w:t>(TBD)</w:t>
            </w:r>
          </w:p>
        </w:tc>
      </w:tr>
      <w:tr w:rsidR="00D013CB" w:rsidRPr="00EB64E7" w14:paraId="67992EF2" w14:textId="77777777" w:rsidTr="00CC44AD">
        <w:trPr>
          <w:trHeight w:val="1728"/>
        </w:trPr>
        <w:tc>
          <w:tcPr>
            <w:tcW w:w="1379" w:type="dxa"/>
            <w:hideMark/>
          </w:tcPr>
          <w:p w14:paraId="200681FD" w14:textId="77777777" w:rsidR="00D013CB" w:rsidRPr="00EB64E7" w:rsidRDefault="00D013CB" w:rsidP="00CC44AD">
            <w:pPr>
              <w:pStyle w:val="Normal-Small"/>
            </w:pPr>
            <w:r w:rsidRPr="00EB64E7">
              <w:t>Children</w:t>
            </w:r>
          </w:p>
        </w:tc>
        <w:tc>
          <w:tcPr>
            <w:tcW w:w="1257" w:type="dxa"/>
            <w:hideMark/>
          </w:tcPr>
          <w:p w14:paraId="34B59AE8" w14:textId="77777777" w:rsidR="00D013CB" w:rsidRPr="00EB64E7" w:rsidRDefault="00D013CB" w:rsidP="00CC44AD">
            <w:pPr>
              <w:pStyle w:val="Normal-Small"/>
            </w:pPr>
          </w:p>
        </w:tc>
        <w:tc>
          <w:tcPr>
            <w:tcW w:w="1470" w:type="dxa"/>
            <w:hideMark/>
          </w:tcPr>
          <w:p w14:paraId="36048183" w14:textId="77777777" w:rsidR="00D013CB" w:rsidRPr="00EB64E7" w:rsidRDefault="00D013CB" w:rsidP="00CC44AD">
            <w:pPr>
              <w:pStyle w:val="Normal-Small"/>
            </w:pPr>
            <w:r w:rsidRPr="00EB64E7">
              <w:t>Early childhood development</w:t>
            </w:r>
          </w:p>
        </w:tc>
        <w:tc>
          <w:tcPr>
            <w:tcW w:w="2410" w:type="dxa"/>
            <w:hideMark/>
          </w:tcPr>
          <w:p w14:paraId="65E94026" w14:textId="77777777" w:rsidR="00D013CB" w:rsidRPr="00EB64E7" w:rsidRDefault="00D013CB" w:rsidP="00CC44AD">
            <w:pPr>
              <w:pStyle w:val="Normal-Small"/>
            </w:pPr>
            <w:r w:rsidRPr="00EB64E7">
              <w:t>Measures of how well children are developing in their early stages.</w:t>
            </w:r>
            <w:r w:rsidRPr="00EB64E7">
              <w:br/>
              <w:t>Focused on early childhood – age three and below.</w:t>
            </w:r>
          </w:p>
        </w:tc>
        <w:tc>
          <w:tcPr>
            <w:tcW w:w="3096" w:type="dxa"/>
            <w:hideMark/>
          </w:tcPr>
          <w:p w14:paraId="404EEF89" w14:textId="77777777" w:rsidR="00D013CB" w:rsidRPr="00EB64E7" w:rsidRDefault="00D013CB" w:rsidP="00CC44AD">
            <w:pPr>
              <w:pStyle w:val="Normal-Small"/>
            </w:pPr>
            <w:r w:rsidRPr="00EB64E7">
              <w:t>Extensive research has shown that what happens in a child’s first few years lays critical foundations for how they interact with the world throughout their lives.</w:t>
            </w:r>
            <w:r w:rsidRPr="00EB64E7">
              <w:br/>
              <w:t xml:space="preserve">Children who, in their earliest years, are physically healthy, verbal and emotionally secure are less likely to have major issues later in life. </w:t>
            </w:r>
          </w:p>
        </w:tc>
        <w:tc>
          <w:tcPr>
            <w:tcW w:w="3004" w:type="dxa"/>
            <w:hideMark/>
          </w:tcPr>
          <w:p w14:paraId="2F482CAB" w14:textId="77777777" w:rsidR="00D013CB" w:rsidRPr="00EB64E7" w:rsidRDefault="00D013CB" w:rsidP="00CC44AD">
            <w:pPr>
              <w:pStyle w:val="Normal-Small"/>
            </w:pPr>
          </w:p>
        </w:tc>
        <w:tc>
          <w:tcPr>
            <w:tcW w:w="2121" w:type="dxa"/>
            <w:hideMark/>
          </w:tcPr>
          <w:p w14:paraId="7EE6640C" w14:textId="77777777" w:rsidR="00D013CB" w:rsidRPr="00EB64E7" w:rsidRDefault="00D013CB" w:rsidP="00CC44AD">
            <w:pPr>
              <w:pStyle w:val="Normal-Small"/>
            </w:pPr>
            <w:r w:rsidRPr="00EB64E7">
              <w:t>(TBD)</w:t>
            </w:r>
          </w:p>
        </w:tc>
      </w:tr>
      <w:tr w:rsidR="00D013CB" w:rsidRPr="00EB64E7" w14:paraId="3302EB63" w14:textId="77777777" w:rsidTr="00CC44AD">
        <w:trPr>
          <w:cnfStyle w:val="000000100000" w:firstRow="0" w:lastRow="0" w:firstColumn="0" w:lastColumn="0" w:oddVBand="0" w:evenVBand="0" w:oddHBand="1" w:evenHBand="0" w:firstRowFirstColumn="0" w:firstRowLastColumn="0" w:lastRowFirstColumn="0" w:lastRowLastColumn="0"/>
          <w:trHeight w:val="1152"/>
        </w:trPr>
        <w:tc>
          <w:tcPr>
            <w:tcW w:w="1379" w:type="dxa"/>
            <w:hideMark/>
          </w:tcPr>
          <w:p w14:paraId="7AAAED3A" w14:textId="77777777" w:rsidR="00D013CB" w:rsidRPr="00EB64E7" w:rsidRDefault="00D013CB" w:rsidP="00CC44AD">
            <w:pPr>
              <w:pStyle w:val="Normal-Small"/>
            </w:pPr>
            <w:r w:rsidRPr="00EB64E7">
              <w:lastRenderedPageBreak/>
              <w:t>Children</w:t>
            </w:r>
          </w:p>
        </w:tc>
        <w:tc>
          <w:tcPr>
            <w:tcW w:w="1257" w:type="dxa"/>
            <w:hideMark/>
          </w:tcPr>
          <w:p w14:paraId="0A5BB8D1" w14:textId="77777777" w:rsidR="00D013CB" w:rsidRPr="00EB64E7" w:rsidRDefault="00D013CB" w:rsidP="00CC44AD">
            <w:pPr>
              <w:pStyle w:val="Normal-Small"/>
            </w:pPr>
          </w:p>
        </w:tc>
        <w:tc>
          <w:tcPr>
            <w:tcW w:w="1470" w:type="dxa"/>
            <w:hideMark/>
          </w:tcPr>
          <w:p w14:paraId="7BCDEF62" w14:textId="77777777" w:rsidR="00D013CB" w:rsidRPr="00EB64E7" w:rsidRDefault="00D013CB" w:rsidP="00CC44AD">
            <w:pPr>
              <w:pStyle w:val="Normal-Small"/>
            </w:pPr>
            <w:r w:rsidRPr="00EB64E7">
              <w:t>Early childhood issues</w:t>
            </w:r>
          </w:p>
        </w:tc>
        <w:tc>
          <w:tcPr>
            <w:tcW w:w="2410" w:type="dxa"/>
            <w:hideMark/>
          </w:tcPr>
          <w:p w14:paraId="26656B0E" w14:textId="77777777" w:rsidR="00D013CB" w:rsidRPr="00EB64E7" w:rsidRDefault="00D013CB" w:rsidP="00CC44AD">
            <w:pPr>
              <w:pStyle w:val="Normal-Small"/>
            </w:pPr>
            <w:r w:rsidRPr="00EB64E7">
              <w:t>Instances of health issues (physical and mental) in early childhood.</w:t>
            </w:r>
            <w:r w:rsidRPr="00EB64E7">
              <w:br/>
              <w:t>Focused on early childhood – age three and below.</w:t>
            </w:r>
          </w:p>
        </w:tc>
        <w:tc>
          <w:tcPr>
            <w:tcW w:w="3096" w:type="dxa"/>
            <w:hideMark/>
          </w:tcPr>
          <w:p w14:paraId="1BC8B3A8" w14:textId="77777777" w:rsidR="00D013CB" w:rsidRPr="00EB64E7" w:rsidRDefault="00D013CB" w:rsidP="00CC44AD">
            <w:pPr>
              <w:pStyle w:val="Normal-Small"/>
            </w:pPr>
          </w:p>
        </w:tc>
        <w:tc>
          <w:tcPr>
            <w:tcW w:w="3004" w:type="dxa"/>
            <w:hideMark/>
          </w:tcPr>
          <w:p w14:paraId="7DA0F704" w14:textId="77777777" w:rsidR="00D013CB" w:rsidRPr="00EB64E7" w:rsidRDefault="00D013CB" w:rsidP="00CC44AD">
            <w:pPr>
              <w:pStyle w:val="Normal-Small"/>
              <w:rPr>
                <w:rFonts w:ascii="Times New Roman" w:hAnsi="Times New Roman"/>
              </w:rPr>
            </w:pPr>
          </w:p>
        </w:tc>
        <w:tc>
          <w:tcPr>
            <w:tcW w:w="2121" w:type="dxa"/>
            <w:hideMark/>
          </w:tcPr>
          <w:p w14:paraId="23313D21" w14:textId="77777777" w:rsidR="00D013CB" w:rsidRPr="00EB64E7" w:rsidRDefault="00D013CB" w:rsidP="00CC44AD">
            <w:pPr>
              <w:pStyle w:val="Normal-Small"/>
            </w:pPr>
            <w:r w:rsidRPr="00EB64E7">
              <w:t>(TBD)</w:t>
            </w:r>
          </w:p>
        </w:tc>
      </w:tr>
      <w:tr w:rsidR="00D013CB" w:rsidRPr="00EB64E7" w14:paraId="4D74833A" w14:textId="77777777" w:rsidTr="00CC44AD">
        <w:trPr>
          <w:trHeight w:val="864"/>
        </w:trPr>
        <w:tc>
          <w:tcPr>
            <w:tcW w:w="1379" w:type="dxa"/>
            <w:hideMark/>
          </w:tcPr>
          <w:p w14:paraId="120D0AFC" w14:textId="77777777" w:rsidR="00D013CB" w:rsidRPr="00EB64E7" w:rsidRDefault="00D013CB" w:rsidP="00CC44AD">
            <w:pPr>
              <w:pStyle w:val="Normal-Small"/>
            </w:pPr>
            <w:r w:rsidRPr="00EB64E7">
              <w:t>Closing the Gap</w:t>
            </w:r>
          </w:p>
        </w:tc>
        <w:tc>
          <w:tcPr>
            <w:tcW w:w="1257" w:type="dxa"/>
            <w:hideMark/>
          </w:tcPr>
          <w:p w14:paraId="196B2D1B" w14:textId="77777777" w:rsidR="00D013CB" w:rsidRPr="00EB64E7" w:rsidRDefault="00D013CB" w:rsidP="00CC44AD">
            <w:pPr>
              <w:pStyle w:val="Normal-Small"/>
            </w:pPr>
            <w:r>
              <w:t xml:space="preserve">CtG </w:t>
            </w:r>
            <w:r w:rsidRPr="00EB64E7">
              <w:t>Target 10</w:t>
            </w:r>
          </w:p>
        </w:tc>
        <w:tc>
          <w:tcPr>
            <w:tcW w:w="1470" w:type="dxa"/>
            <w:hideMark/>
          </w:tcPr>
          <w:p w14:paraId="3FAE2A31" w14:textId="77777777" w:rsidR="00D013CB" w:rsidRPr="00EB64E7" w:rsidRDefault="00D013CB" w:rsidP="00CC44AD">
            <w:pPr>
              <w:pStyle w:val="Normal-Small"/>
            </w:pPr>
            <w:r w:rsidRPr="00EB64E7">
              <w:t>Adults are not overrepresented in the criminal justice system</w:t>
            </w:r>
          </w:p>
        </w:tc>
        <w:tc>
          <w:tcPr>
            <w:tcW w:w="2410" w:type="dxa"/>
            <w:hideMark/>
          </w:tcPr>
          <w:p w14:paraId="17957B49" w14:textId="77777777" w:rsidR="00D013CB" w:rsidRPr="00EB64E7" w:rsidRDefault="00D013CB" w:rsidP="00CC44AD">
            <w:pPr>
              <w:pStyle w:val="Normal-Small"/>
            </w:pPr>
            <w:r w:rsidRPr="00EB64E7">
              <w:t>Aboriginal and Torres Strait Islander people are not overrepresented in the criminal justice system.</w:t>
            </w:r>
          </w:p>
        </w:tc>
        <w:tc>
          <w:tcPr>
            <w:tcW w:w="3096" w:type="dxa"/>
            <w:hideMark/>
          </w:tcPr>
          <w:p w14:paraId="5CA75F0F" w14:textId="77777777" w:rsidR="00D013CB" w:rsidRPr="00EB64E7" w:rsidRDefault="00D013CB" w:rsidP="00CC44AD">
            <w:pPr>
              <w:pStyle w:val="Normal-Small"/>
            </w:pPr>
          </w:p>
        </w:tc>
        <w:tc>
          <w:tcPr>
            <w:tcW w:w="3004" w:type="dxa"/>
            <w:hideMark/>
          </w:tcPr>
          <w:p w14:paraId="1BF69D7D" w14:textId="77777777" w:rsidR="00D013CB" w:rsidRPr="00EB64E7" w:rsidRDefault="00D013CB" w:rsidP="00CC44AD">
            <w:pPr>
              <w:pStyle w:val="Normal-Small"/>
            </w:pPr>
            <w:r w:rsidRPr="00EB64E7">
              <w:t>By 2031, reduce the rate of Aboriginal and Torres Strait Islander adults held in incarceration by at least 15 per cent.</w:t>
            </w:r>
          </w:p>
        </w:tc>
        <w:tc>
          <w:tcPr>
            <w:tcW w:w="2121" w:type="dxa"/>
            <w:hideMark/>
          </w:tcPr>
          <w:p w14:paraId="5F04927C" w14:textId="77777777" w:rsidR="00D013CB" w:rsidRPr="00EB64E7" w:rsidRDefault="00D013CB" w:rsidP="00CC44AD">
            <w:pPr>
              <w:pStyle w:val="Normal-Small"/>
              <w:rPr>
                <w:color w:val="0563C1"/>
                <w:u w:val="single"/>
              </w:rPr>
            </w:pPr>
            <w:r w:rsidRPr="00EB64E7">
              <w:rPr>
                <w:color w:val="0563C1"/>
                <w:u w:val="single"/>
              </w:rPr>
              <w:t>Closing the Gap web site</w:t>
            </w:r>
          </w:p>
        </w:tc>
      </w:tr>
      <w:tr w:rsidR="00D013CB" w:rsidRPr="00EB64E7" w14:paraId="104C1329"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379" w:type="dxa"/>
            <w:hideMark/>
          </w:tcPr>
          <w:p w14:paraId="09DB1C4B" w14:textId="77777777" w:rsidR="00D013CB" w:rsidRPr="00EB64E7" w:rsidRDefault="00D013CB" w:rsidP="00CC44AD">
            <w:pPr>
              <w:pStyle w:val="Normal-Small"/>
            </w:pPr>
            <w:r w:rsidRPr="00EB64E7">
              <w:t>Closing the Gap</w:t>
            </w:r>
          </w:p>
        </w:tc>
        <w:tc>
          <w:tcPr>
            <w:tcW w:w="1257" w:type="dxa"/>
            <w:hideMark/>
          </w:tcPr>
          <w:p w14:paraId="35D92304" w14:textId="77777777" w:rsidR="00D013CB" w:rsidRPr="00EB64E7" w:rsidRDefault="00D013CB" w:rsidP="00CC44AD">
            <w:pPr>
              <w:pStyle w:val="Normal-Small"/>
            </w:pPr>
            <w:r>
              <w:t xml:space="preserve">CtG </w:t>
            </w:r>
            <w:r w:rsidRPr="00EB64E7">
              <w:t>Target 02</w:t>
            </w:r>
          </w:p>
        </w:tc>
        <w:tc>
          <w:tcPr>
            <w:tcW w:w="1470" w:type="dxa"/>
            <w:hideMark/>
          </w:tcPr>
          <w:p w14:paraId="66212C03" w14:textId="77777777" w:rsidR="00D013CB" w:rsidRPr="00EB64E7" w:rsidRDefault="00D013CB" w:rsidP="00CC44AD">
            <w:pPr>
              <w:pStyle w:val="Normal-Small"/>
            </w:pPr>
            <w:r w:rsidRPr="00EB64E7">
              <w:t>Children are born healthy and strong</w:t>
            </w:r>
          </w:p>
        </w:tc>
        <w:tc>
          <w:tcPr>
            <w:tcW w:w="2410" w:type="dxa"/>
            <w:hideMark/>
          </w:tcPr>
          <w:p w14:paraId="21A26DF2" w14:textId="77777777" w:rsidR="00D013CB" w:rsidRPr="00EB64E7" w:rsidRDefault="00D013CB" w:rsidP="00CC44AD">
            <w:pPr>
              <w:pStyle w:val="Normal-Small"/>
            </w:pPr>
            <w:r w:rsidRPr="00EB64E7">
              <w:t>Aboriginal and Torres Strait Islander children are born healthy and strong.</w:t>
            </w:r>
          </w:p>
        </w:tc>
        <w:tc>
          <w:tcPr>
            <w:tcW w:w="3096" w:type="dxa"/>
            <w:hideMark/>
          </w:tcPr>
          <w:p w14:paraId="6F60A43E" w14:textId="77777777" w:rsidR="00D013CB" w:rsidRPr="00EB64E7" w:rsidRDefault="00D013CB" w:rsidP="00CC44AD">
            <w:pPr>
              <w:pStyle w:val="Normal-Small"/>
            </w:pPr>
          </w:p>
        </w:tc>
        <w:tc>
          <w:tcPr>
            <w:tcW w:w="3004" w:type="dxa"/>
            <w:hideMark/>
          </w:tcPr>
          <w:p w14:paraId="6989DBBA" w14:textId="77777777" w:rsidR="00D013CB" w:rsidRPr="00EB64E7" w:rsidRDefault="00D013CB" w:rsidP="00CC44AD">
            <w:pPr>
              <w:pStyle w:val="Normal-Small"/>
            </w:pPr>
            <w:r w:rsidRPr="00EB64E7">
              <w:t>By 2031, increase the proportion of Aboriginal and Torres Strait Islander babies with a healthy birthweight to 91 per cent.</w:t>
            </w:r>
          </w:p>
        </w:tc>
        <w:tc>
          <w:tcPr>
            <w:tcW w:w="2121" w:type="dxa"/>
            <w:hideMark/>
          </w:tcPr>
          <w:p w14:paraId="68BF5C7D" w14:textId="4C9DD2B9" w:rsidR="00D013CB" w:rsidRPr="00EB64E7" w:rsidRDefault="00D013CB" w:rsidP="00CC44AD">
            <w:pPr>
              <w:pStyle w:val="Normal-Small"/>
              <w:rPr>
                <w:color w:val="0563C1"/>
                <w:u w:val="single"/>
              </w:rPr>
            </w:pPr>
            <w:hyperlink r:id="rId23" w:history="1">
              <w:r w:rsidRPr="00EB64E7">
                <w:rPr>
                  <w:color w:val="0563C1"/>
                  <w:u w:val="single"/>
                </w:rPr>
                <w:t>Closing the Gap web site</w:t>
              </w:r>
            </w:hyperlink>
          </w:p>
        </w:tc>
      </w:tr>
      <w:tr w:rsidR="00D013CB" w:rsidRPr="00EB64E7" w14:paraId="2B29611E" w14:textId="77777777" w:rsidTr="00CC44AD">
        <w:trPr>
          <w:trHeight w:val="1152"/>
        </w:trPr>
        <w:tc>
          <w:tcPr>
            <w:tcW w:w="1379" w:type="dxa"/>
            <w:hideMark/>
          </w:tcPr>
          <w:p w14:paraId="5187C703" w14:textId="77777777" w:rsidR="00D013CB" w:rsidRPr="00EB64E7" w:rsidRDefault="00D013CB" w:rsidP="00CC44AD">
            <w:pPr>
              <w:pStyle w:val="Normal-Small"/>
            </w:pPr>
            <w:r w:rsidRPr="00EB64E7">
              <w:t>Closing the Gap</w:t>
            </w:r>
          </w:p>
        </w:tc>
        <w:tc>
          <w:tcPr>
            <w:tcW w:w="1257" w:type="dxa"/>
            <w:hideMark/>
          </w:tcPr>
          <w:p w14:paraId="60EAA3FE" w14:textId="77777777" w:rsidR="00D013CB" w:rsidRPr="00EB64E7" w:rsidRDefault="00D013CB" w:rsidP="00CC44AD">
            <w:pPr>
              <w:pStyle w:val="Normal-Small"/>
            </w:pPr>
            <w:r>
              <w:t xml:space="preserve">CtG </w:t>
            </w:r>
            <w:r w:rsidRPr="00EB64E7">
              <w:t>Target 03</w:t>
            </w:r>
          </w:p>
        </w:tc>
        <w:tc>
          <w:tcPr>
            <w:tcW w:w="1470" w:type="dxa"/>
            <w:hideMark/>
          </w:tcPr>
          <w:p w14:paraId="24A22250" w14:textId="77777777" w:rsidR="00D013CB" w:rsidRPr="00EB64E7" w:rsidRDefault="00D013CB" w:rsidP="00CC44AD">
            <w:pPr>
              <w:pStyle w:val="Normal-Small"/>
            </w:pPr>
            <w:r w:rsidRPr="00EB64E7">
              <w:t>Children are engaged in high quality, culturally appropriate early childhood education in their early years</w:t>
            </w:r>
          </w:p>
        </w:tc>
        <w:tc>
          <w:tcPr>
            <w:tcW w:w="2410" w:type="dxa"/>
            <w:hideMark/>
          </w:tcPr>
          <w:p w14:paraId="7B0B2522" w14:textId="77777777" w:rsidR="00D013CB" w:rsidRPr="00EB64E7" w:rsidRDefault="00D013CB" w:rsidP="00CC44AD">
            <w:pPr>
              <w:pStyle w:val="Normal-Small"/>
            </w:pPr>
            <w:r w:rsidRPr="00EB64E7">
              <w:t>Aboriginal and Torres Strait Islander children are engaged in high quality, culturally appropriate early childhood education in their early years.</w:t>
            </w:r>
          </w:p>
        </w:tc>
        <w:tc>
          <w:tcPr>
            <w:tcW w:w="3096" w:type="dxa"/>
            <w:hideMark/>
          </w:tcPr>
          <w:p w14:paraId="759C93E4" w14:textId="77777777" w:rsidR="00D013CB" w:rsidRPr="00EB64E7" w:rsidRDefault="00D013CB" w:rsidP="00CC44AD">
            <w:pPr>
              <w:pStyle w:val="Normal-Small"/>
            </w:pPr>
          </w:p>
        </w:tc>
        <w:tc>
          <w:tcPr>
            <w:tcW w:w="3004" w:type="dxa"/>
            <w:hideMark/>
          </w:tcPr>
          <w:p w14:paraId="12E28C7D" w14:textId="77777777" w:rsidR="00D013CB" w:rsidRPr="00EB64E7" w:rsidRDefault="00D013CB" w:rsidP="00CC44AD">
            <w:pPr>
              <w:pStyle w:val="Normal-Small"/>
            </w:pPr>
            <w:r w:rsidRPr="00EB64E7">
              <w:t>By 2025, increase the proportion of Aboriginal and Torres Strait Islander children enrolled in Year Before Fulltime Schooling (YBFS) early childhood education to 95 per cent.</w:t>
            </w:r>
          </w:p>
        </w:tc>
        <w:tc>
          <w:tcPr>
            <w:tcW w:w="2121" w:type="dxa"/>
            <w:hideMark/>
          </w:tcPr>
          <w:p w14:paraId="1834583A" w14:textId="57EB2E88" w:rsidR="00D013CB" w:rsidRPr="00EB64E7" w:rsidRDefault="00D013CB" w:rsidP="00CC44AD">
            <w:pPr>
              <w:pStyle w:val="Normal-Small"/>
              <w:rPr>
                <w:color w:val="0563C1"/>
                <w:u w:val="single"/>
              </w:rPr>
            </w:pPr>
            <w:hyperlink r:id="rId24" w:history="1">
              <w:r w:rsidRPr="00EB64E7">
                <w:rPr>
                  <w:color w:val="0563C1"/>
                  <w:u w:val="single"/>
                </w:rPr>
                <w:t>Closing the Gap web site</w:t>
              </w:r>
            </w:hyperlink>
          </w:p>
        </w:tc>
      </w:tr>
      <w:tr w:rsidR="00D013CB" w:rsidRPr="00EB64E7" w14:paraId="78BF6006" w14:textId="77777777" w:rsidTr="00CC44AD">
        <w:trPr>
          <w:cnfStyle w:val="000000100000" w:firstRow="0" w:lastRow="0" w:firstColumn="0" w:lastColumn="0" w:oddVBand="0" w:evenVBand="0" w:oddHBand="1" w:evenHBand="0" w:firstRowFirstColumn="0" w:firstRowLastColumn="0" w:lastRowFirstColumn="0" w:lastRowLastColumn="0"/>
          <w:trHeight w:val="1152"/>
        </w:trPr>
        <w:tc>
          <w:tcPr>
            <w:tcW w:w="1379" w:type="dxa"/>
            <w:hideMark/>
          </w:tcPr>
          <w:p w14:paraId="6D7F90A4" w14:textId="77777777" w:rsidR="00D013CB" w:rsidRPr="00EB64E7" w:rsidRDefault="00D013CB" w:rsidP="00CC44AD">
            <w:pPr>
              <w:pStyle w:val="Normal-Small"/>
            </w:pPr>
            <w:r w:rsidRPr="00EB64E7">
              <w:t>Closing the Gap</w:t>
            </w:r>
          </w:p>
        </w:tc>
        <w:tc>
          <w:tcPr>
            <w:tcW w:w="1257" w:type="dxa"/>
            <w:hideMark/>
          </w:tcPr>
          <w:p w14:paraId="51DCCE20" w14:textId="77777777" w:rsidR="00D013CB" w:rsidRPr="00EB64E7" w:rsidRDefault="00D013CB" w:rsidP="00CC44AD">
            <w:pPr>
              <w:pStyle w:val="Normal-Small"/>
            </w:pPr>
            <w:r>
              <w:t xml:space="preserve">CtG </w:t>
            </w:r>
            <w:r w:rsidRPr="00EB64E7">
              <w:t>Target 12</w:t>
            </w:r>
          </w:p>
        </w:tc>
        <w:tc>
          <w:tcPr>
            <w:tcW w:w="1470" w:type="dxa"/>
            <w:hideMark/>
          </w:tcPr>
          <w:p w14:paraId="1EDC86DB" w14:textId="77777777" w:rsidR="00D013CB" w:rsidRPr="00EB64E7" w:rsidRDefault="00D013CB" w:rsidP="00CC44AD">
            <w:pPr>
              <w:pStyle w:val="Normal-Small"/>
            </w:pPr>
            <w:r w:rsidRPr="00EB64E7">
              <w:t>Children are not overrepresented in the child protection system</w:t>
            </w:r>
          </w:p>
        </w:tc>
        <w:tc>
          <w:tcPr>
            <w:tcW w:w="2410" w:type="dxa"/>
            <w:hideMark/>
          </w:tcPr>
          <w:p w14:paraId="0D2E4240" w14:textId="77777777" w:rsidR="00D013CB" w:rsidRPr="00EB64E7" w:rsidRDefault="00D013CB" w:rsidP="00CC44AD">
            <w:pPr>
              <w:pStyle w:val="Normal-Small"/>
            </w:pPr>
            <w:r w:rsidRPr="00EB64E7">
              <w:t>Aboriginal and Torres Strait Islander children are not overrepresented in the child protection system.</w:t>
            </w:r>
          </w:p>
        </w:tc>
        <w:tc>
          <w:tcPr>
            <w:tcW w:w="3096" w:type="dxa"/>
            <w:hideMark/>
          </w:tcPr>
          <w:p w14:paraId="42B037B0" w14:textId="77777777" w:rsidR="00D013CB" w:rsidRPr="00EB64E7" w:rsidRDefault="00D013CB" w:rsidP="00CC44AD">
            <w:pPr>
              <w:pStyle w:val="Normal-Small"/>
            </w:pPr>
          </w:p>
        </w:tc>
        <w:tc>
          <w:tcPr>
            <w:tcW w:w="3004" w:type="dxa"/>
            <w:hideMark/>
          </w:tcPr>
          <w:p w14:paraId="7D553BBE" w14:textId="77777777" w:rsidR="00D013CB" w:rsidRPr="00EB64E7" w:rsidRDefault="00D013CB" w:rsidP="00CC44AD">
            <w:pPr>
              <w:pStyle w:val="Normal-Small"/>
            </w:pPr>
            <w:r w:rsidRPr="00EB64E7">
              <w:t>By 2031, reduce the rate of over-representation of Aboriginal and Torres Strait Islander children in out-of-home care by 45 per cent.</w:t>
            </w:r>
          </w:p>
        </w:tc>
        <w:tc>
          <w:tcPr>
            <w:tcW w:w="2121" w:type="dxa"/>
            <w:hideMark/>
          </w:tcPr>
          <w:p w14:paraId="49E1DBF0" w14:textId="60C9C113" w:rsidR="00D013CB" w:rsidRPr="00EB64E7" w:rsidRDefault="00D013CB" w:rsidP="00CC44AD">
            <w:pPr>
              <w:pStyle w:val="Normal-Small"/>
              <w:rPr>
                <w:color w:val="0563C1"/>
                <w:u w:val="single"/>
              </w:rPr>
            </w:pPr>
            <w:hyperlink r:id="rId25" w:history="1">
              <w:r w:rsidRPr="00EB64E7">
                <w:rPr>
                  <w:color w:val="0563C1"/>
                  <w:u w:val="single"/>
                </w:rPr>
                <w:t>Closing the Gap web site</w:t>
              </w:r>
            </w:hyperlink>
          </w:p>
        </w:tc>
      </w:tr>
      <w:tr w:rsidR="00D013CB" w:rsidRPr="00EB64E7" w14:paraId="0904914A" w14:textId="77777777" w:rsidTr="00CC44AD">
        <w:trPr>
          <w:trHeight w:val="1440"/>
        </w:trPr>
        <w:tc>
          <w:tcPr>
            <w:tcW w:w="1379" w:type="dxa"/>
            <w:hideMark/>
          </w:tcPr>
          <w:p w14:paraId="60D3BE37" w14:textId="77777777" w:rsidR="00D013CB" w:rsidRPr="00EB64E7" w:rsidRDefault="00D013CB" w:rsidP="00CC44AD">
            <w:pPr>
              <w:pStyle w:val="Normal-Small"/>
            </w:pPr>
            <w:r w:rsidRPr="00EB64E7">
              <w:t>Closing the Gap</w:t>
            </w:r>
          </w:p>
        </w:tc>
        <w:tc>
          <w:tcPr>
            <w:tcW w:w="1257" w:type="dxa"/>
            <w:hideMark/>
          </w:tcPr>
          <w:p w14:paraId="36351D85" w14:textId="77777777" w:rsidR="00D013CB" w:rsidRPr="00EB64E7" w:rsidRDefault="00D013CB" w:rsidP="00CC44AD">
            <w:pPr>
              <w:pStyle w:val="Normal-Small"/>
            </w:pPr>
            <w:r>
              <w:t xml:space="preserve">CtG </w:t>
            </w:r>
            <w:r w:rsidRPr="00EB64E7">
              <w:t>Target 04</w:t>
            </w:r>
          </w:p>
        </w:tc>
        <w:tc>
          <w:tcPr>
            <w:tcW w:w="1470" w:type="dxa"/>
            <w:hideMark/>
          </w:tcPr>
          <w:p w14:paraId="2EBA537B" w14:textId="77777777" w:rsidR="00D013CB" w:rsidRPr="00EB64E7" w:rsidRDefault="00D013CB" w:rsidP="00CC44AD">
            <w:pPr>
              <w:pStyle w:val="Normal-Small"/>
            </w:pPr>
            <w:r w:rsidRPr="00EB64E7">
              <w:t>Children thrive in their early years</w:t>
            </w:r>
          </w:p>
        </w:tc>
        <w:tc>
          <w:tcPr>
            <w:tcW w:w="2410" w:type="dxa"/>
            <w:hideMark/>
          </w:tcPr>
          <w:p w14:paraId="3D215932" w14:textId="77777777" w:rsidR="00D013CB" w:rsidRPr="00EB64E7" w:rsidRDefault="00D013CB" w:rsidP="00CC44AD">
            <w:pPr>
              <w:pStyle w:val="Normal-Small"/>
            </w:pPr>
            <w:r w:rsidRPr="00EB64E7">
              <w:t>Aboriginal and Torres Strait Islander children thrive in their early years.</w:t>
            </w:r>
          </w:p>
        </w:tc>
        <w:tc>
          <w:tcPr>
            <w:tcW w:w="3096" w:type="dxa"/>
            <w:hideMark/>
          </w:tcPr>
          <w:p w14:paraId="43679FE4" w14:textId="77777777" w:rsidR="00D013CB" w:rsidRPr="00EB64E7" w:rsidRDefault="00D013CB" w:rsidP="00CC44AD">
            <w:pPr>
              <w:pStyle w:val="Normal-Small"/>
            </w:pPr>
          </w:p>
        </w:tc>
        <w:tc>
          <w:tcPr>
            <w:tcW w:w="3004" w:type="dxa"/>
            <w:hideMark/>
          </w:tcPr>
          <w:p w14:paraId="796DC7AA" w14:textId="77777777" w:rsidR="00D013CB" w:rsidRPr="00EB64E7" w:rsidRDefault="00D013CB" w:rsidP="00CC44AD">
            <w:pPr>
              <w:pStyle w:val="Normal-Small"/>
            </w:pPr>
            <w:r w:rsidRPr="00EB64E7">
              <w:t>By 2031, increase the proportion of Aboriginal and Torres Strait Islander children assessed as developmentally on track in all five domains of the Australian Early Development Census (AEDC) to 55 per cent.</w:t>
            </w:r>
          </w:p>
        </w:tc>
        <w:tc>
          <w:tcPr>
            <w:tcW w:w="2121" w:type="dxa"/>
            <w:hideMark/>
          </w:tcPr>
          <w:p w14:paraId="0391BCCC" w14:textId="34F50048" w:rsidR="00D013CB" w:rsidRPr="00EB64E7" w:rsidRDefault="00D013CB" w:rsidP="00CC44AD">
            <w:pPr>
              <w:pStyle w:val="Normal-Small"/>
              <w:rPr>
                <w:color w:val="0563C1"/>
                <w:u w:val="single"/>
              </w:rPr>
            </w:pPr>
            <w:hyperlink r:id="rId26" w:history="1">
              <w:r w:rsidRPr="00EB64E7">
                <w:rPr>
                  <w:color w:val="0563C1"/>
                  <w:u w:val="single"/>
                </w:rPr>
                <w:t>Closing the Gap web site</w:t>
              </w:r>
            </w:hyperlink>
          </w:p>
        </w:tc>
      </w:tr>
      <w:tr w:rsidR="00D013CB" w:rsidRPr="00EB64E7" w14:paraId="5A762C71"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379" w:type="dxa"/>
            <w:hideMark/>
          </w:tcPr>
          <w:p w14:paraId="0F4679AF" w14:textId="77777777" w:rsidR="00D013CB" w:rsidRPr="00EB64E7" w:rsidRDefault="00D013CB" w:rsidP="00CC44AD">
            <w:pPr>
              <w:pStyle w:val="Normal-Small"/>
            </w:pPr>
            <w:r w:rsidRPr="00EB64E7">
              <w:lastRenderedPageBreak/>
              <w:t>Closing the Gap</w:t>
            </w:r>
          </w:p>
        </w:tc>
        <w:tc>
          <w:tcPr>
            <w:tcW w:w="1257" w:type="dxa"/>
            <w:hideMark/>
          </w:tcPr>
          <w:p w14:paraId="1DB6F216" w14:textId="77777777" w:rsidR="00D013CB" w:rsidRPr="00EB64E7" w:rsidRDefault="00D013CB" w:rsidP="00CC44AD">
            <w:pPr>
              <w:pStyle w:val="Normal-Small"/>
            </w:pPr>
            <w:r>
              <w:t xml:space="preserve">CtG </w:t>
            </w:r>
            <w:r w:rsidRPr="00EB64E7">
              <w:t>Target 16</w:t>
            </w:r>
          </w:p>
        </w:tc>
        <w:tc>
          <w:tcPr>
            <w:tcW w:w="1470" w:type="dxa"/>
            <w:hideMark/>
          </w:tcPr>
          <w:p w14:paraId="0E7202B9" w14:textId="77777777" w:rsidR="00D013CB" w:rsidRPr="00EB64E7" w:rsidRDefault="00D013CB" w:rsidP="00CC44AD">
            <w:pPr>
              <w:pStyle w:val="Normal-Small"/>
            </w:pPr>
            <w:r w:rsidRPr="00EB64E7">
              <w:t>Cultures and languages are strong, supported and flourishing</w:t>
            </w:r>
          </w:p>
        </w:tc>
        <w:tc>
          <w:tcPr>
            <w:tcW w:w="2410" w:type="dxa"/>
            <w:hideMark/>
          </w:tcPr>
          <w:p w14:paraId="46DF26AF" w14:textId="77777777" w:rsidR="00D013CB" w:rsidRPr="00EB64E7" w:rsidRDefault="00D013CB" w:rsidP="00CC44AD">
            <w:pPr>
              <w:pStyle w:val="Normal-Small"/>
            </w:pPr>
            <w:r w:rsidRPr="00EB64E7">
              <w:t>Aboriginal and Torres Strait Islander cultures and languages are strong, supported and flourishing.</w:t>
            </w:r>
          </w:p>
        </w:tc>
        <w:tc>
          <w:tcPr>
            <w:tcW w:w="3096" w:type="dxa"/>
            <w:hideMark/>
          </w:tcPr>
          <w:p w14:paraId="79DBD93E" w14:textId="77777777" w:rsidR="00D013CB" w:rsidRPr="00EB64E7" w:rsidRDefault="00D013CB" w:rsidP="00CC44AD">
            <w:pPr>
              <w:pStyle w:val="Normal-Small"/>
            </w:pPr>
          </w:p>
        </w:tc>
        <w:tc>
          <w:tcPr>
            <w:tcW w:w="3004" w:type="dxa"/>
            <w:hideMark/>
          </w:tcPr>
          <w:p w14:paraId="022A1F48" w14:textId="77777777" w:rsidR="00D013CB" w:rsidRPr="00EB64E7" w:rsidRDefault="00D013CB" w:rsidP="00CC44AD">
            <w:pPr>
              <w:pStyle w:val="Normal-Small"/>
            </w:pPr>
            <w:r w:rsidRPr="00EB64E7">
              <w:t>By 2031, there is a sustained increase in number and strength of Aboriginal and Torres Strait Islander languages being spoken.</w:t>
            </w:r>
          </w:p>
        </w:tc>
        <w:tc>
          <w:tcPr>
            <w:tcW w:w="2121" w:type="dxa"/>
            <w:hideMark/>
          </w:tcPr>
          <w:p w14:paraId="24FEB518" w14:textId="6B217641" w:rsidR="00D013CB" w:rsidRPr="00EB64E7" w:rsidRDefault="00D013CB" w:rsidP="00CC44AD">
            <w:pPr>
              <w:pStyle w:val="Normal-Small"/>
              <w:rPr>
                <w:color w:val="0563C1"/>
                <w:u w:val="single"/>
              </w:rPr>
            </w:pPr>
            <w:hyperlink r:id="rId27" w:history="1">
              <w:r w:rsidRPr="00EB64E7">
                <w:rPr>
                  <w:color w:val="0563C1"/>
                  <w:u w:val="single"/>
                </w:rPr>
                <w:t>Closing the Gap web site</w:t>
              </w:r>
            </w:hyperlink>
          </w:p>
        </w:tc>
      </w:tr>
      <w:tr w:rsidR="00D013CB" w:rsidRPr="00EB64E7" w14:paraId="3E6F0F9C" w14:textId="77777777" w:rsidTr="00CC44AD">
        <w:trPr>
          <w:trHeight w:val="576"/>
        </w:trPr>
        <w:tc>
          <w:tcPr>
            <w:tcW w:w="1379" w:type="dxa"/>
            <w:hideMark/>
          </w:tcPr>
          <w:p w14:paraId="0293C9EA" w14:textId="77777777" w:rsidR="00D013CB" w:rsidRPr="00EB64E7" w:rsidRDefault="00D013CB" w:rsidP="00CC44AD">
            <w:pPr>
              <w:pStyle w:val="Normal-Small"/>
            </w:pPr>
            <w:r w:rsidRPr="00EB64E7">
              <w:t>Closing the Gap</w:t>
            </w:r>
          </w:p>
        </w:tc>
        <w:tc>
          <w:tcPr>
            <w:tcW w:w="1257" w:type="dxa"/>
            <w:hideMark/>
          </w:tcPr>
          <w:p w14:paraId="7AB5C7D5" w14:textId="77777777" w:rsidR="00D013CB" w:rsidRPr="00EB64E7" w:rsidRDefault="00D013CB" w:rsidP="00CC44AD">
            <w:pPr>
              <w:pStyle w:val="Normal-Small"/>
            </w:pPr>
            <w:r>
              <w:t xml:space="preserve">CtG </w:t>
            </w:r>
            <w:r w:rsidRPr="00EB64E7">
              <w:t>Target 01</w:t>
            </w:r>
          </w:p>
        </w:tc>
        <w:tc>
          <w:tcPr>
            <w:tcW w:w="1470" w:type="dxa"/>
            <w:hideMark/>
          </w:tcPr>
          <w:p w14:paraId="2AC02E91" w14:textId="77777777" w:rsidR="00D013CB" w:rsidRPr="00EB64E7" w:rsidRDefault="00D013CB" w:rsidP="00CC44AD">
            <w:pPr>
              <w:pStyle w:val="Normal-Small"/>
            </w:pPr>
            <w:r w:rsidRPr="00EB64E7">
              <w:t>Everyone enjoys long and healthy lives</w:t>
            </w:r>
          </w:p>
        </w:tc>
        <w:tc>
          <w:tcPr>
            <w:tcW w:w="2410" w:type="dxa"/>
            <w:hideMark/>
          </w:tcPr>
          <w:p w14:paraId="29C748B8" w14:textId="77777777" w:rsidR="00D013CB" w:rsidRPr="00EB64E7" w:rsidRDefault="00D013CB" w:rsidP="00CC44AD">
            <w:pPr>
              <w:pStyle w:val="Normal-Small"/>
            </w:pPr>
            <w:r w:rsidRPr="00EB64E7">
              <w:t>Aboriginal and Torres Strait Islander people enjoy long and healthy lives.</w:t>
            </w:r>
          </w:p>
        </w:tc>
        <w:tc>
          <w:tcPr>
            <w:tcW w:w="3096" w:type="dxa"/>
            <w:hideMark/>
          </w:tcPr>
          <w:p w14:paraId="5D3D7EBA" w14:textId="77777777" w:rsidR="00D013CB" w:rsidRPr="00EB64E7" w:rsidRDefault="00D013CB" w:rsidP="00CC44AD">
            <w:pPr>
              <w:pStyle w:val="Normal-Small"/>
            </w:pPr>
          </w:p>
        </w:tc>
        <w:tc>
          <w:tcPr>
            <w:tcW w:w="3004" w:type="dxa"/>
            <w:hideMark/>
          </w:tcPr>
          <w:p w14:paraId="1B339524" w14:textId="77777777" w:rsidR="00D013CB" w:rsidRPr="00EB64E7" w:rsidRDefault="00D013CB" w:rsidP="00CC44AD">
            <w:pPr>
              <w:pStyle w:val="Normal-Small"/>
            </w:pPr>
            <w:r w:rsidRPr="00EB64E7">
              <w:t>Close the Gap in life expectancy within a generation, by 2031.</w:t>
            </w:r>
          </w:p>
        </w:tc>
        <w:tc>
          <w:tcPr>
            <w:tcW w:w="2121" w:type="dxa"/>
            <w:hideMark/>
          </w:tcPr>
          <w:p w14:paraId="24ED4B50" w14:textId="2AD295DA" w:rsidR="00D013CB" w:rsidRPr="00EB64E7" w:rsidRDefault="00D013CB" w:rsidP="00CC44AD">
            <w:pPr>
              <w:pStyle w:val="Normal-Small"/>
              <w:rPr>
                <w:color w:val="0563C1"/>
                <w:u w:val="single"/>
              </w:rPr>
            </w:pPr>
            <w:hyperlink r:id="rId28" w:history="1">
              <w:r w:rsidRPr="00EB64E7">
                <w:rPr>
                  <w:color w:val="0563C1"/>
                  <w:u w:val="single"/>
                </w:rPr>
                <w:t>Closing the Gap web site</w:t>
              </w:r>
            </w:hyperlink>
          </w:p>
        </w:tc>
      </w:tr>
      <w:tr w:rsidR="00D013CB" w:rsidRPr="00EB64E7" w14:paraId="60C2DF77" w14:textId="77777777" w:rsidTr="00CC44AD">
        <w:trPr>
          <w:cnfStyle w:val="000000100000" w:firstRow="0" w:lastRow="0" w:firstColumn="0" w:lastColumn="0" w:oddVBand="0" w:evenVBand="0" w:oddHBand="1" w:evenHBand="0" w:firstRowFirstColumn="0" w:firstRowLastColumn="0" w:lastRowFirstColumn="0" w:lastRowLastColumn="0"/>
          <w:trHeight w:val="1440"/>
        </w:trPr>
        <w:tc>
          <w:tcPr>
            <w:tcW w:w="1379" w:type="dxa"/>
            <w:hideMark/>
          </w:tcPr>
          <w:p w14:paraId="45B69B74" w14:textId="77777777" w:rsidR="00D013CB" w:rsidRPr="00EB64E7" w:rsidRDefault="00D013CB" w:rsidP="00CC44AD">
            <w:pPr>
              <w:pStyle w:val="Normal-Small"/>
            </w:pPr>
            <w:r w:rsidRPr="00EB64E7">
              <w:t>Closing the Gap</w:t>
            </w:r>
          </w:p>
        </w:tc>
        <w:tc>
          <w:tcPr>
            <w:tcW w:w="1257" w:type="dxa"/>
            <w:hideMark/>
          </w:tcPr>
          <w:p w14:paraId="09768B6F" w14:textId="77777777" w:rsidR="00D013CB" w:rsidRPr="00EB64E7" w:rsidRDefault="00D013CB" w:rsidP="00CC44AD">
            <w:pPr>
              <w:pStyle w:val="Normal-Small"/>
            </w:pPr>
            <w:r>
              <w:t xml:space="preserve">CtG </w:t>
            </w:r>
            <w:r w:rsidRPr="00EB64E7">
              <w:t>Target 13</w:t>
            </w:r>
          </w:p>
        </w:tc>
        <w:tc>
          <w:tcPr>
            <w:tcW w:w="1470" w:type="dxa"/>
            <w:hideMark/>
          </w:tcPr>
          <w:p w14:paraId="23CFD015" w14:textId="77777777" w:rsidR="00D013CB" w:rsidRPr="00EB64E7" w:rsidRDefault="00D013CB" w:rsidP="00CC44AD">
            <w:pPr>
              <w:pStyle w:val="Normal-Small"/>
            </w:pPr>
            <w:r w:rsidRPr="00EB64E7">
              <w:t>Families and households are safe</w:t>
            </w:r>
          </w:p>
        </w:tc>
        <w:tc>
          <w:tcPr>
            <w:tcW w:w="2410" w:type="dxa"/>
            <w:hideMark/>
          </w:tcPr>
          <w:p w14:paraId="766E764A" w14:textId="77777777" w:rsidR="00D013CB" w:rsidRPr="00EB64E7" w:rsidRDefault="00D013CB" w:rsidP="00CC44AD">
            <w:pPr>
              <w:pStyle w:val="Normal-Small"/>
            </w:pPr>
            <w:r w:rsidRPr="00EB64E7">
              <w:t>Aboriginal and Torres Strait Islander families and households are safe.</w:t>
            </w:r>
          </w:p>
        </w:tc>
        <w:tc>
          <w:tcPr>
            <w:tcW w:w="3096" w:type="dxa"/>
            <w:hideMark/>
          </w:tcPr>
          <w:p w14:paraId="06BCEBB9" w14:textId="77777777" w:rsidR="00D013CB" w:rsidRPr="00EB64E7" w:rsidRDefault="00D013CB" w:rsidP="00CC44AD">
            <w:pPr>
              <w:pStyle w:val="Normal-Small"/>
            </w:pPr>
          </w:p>
        </w:tc>
        <w:tc>
          <w:tcPr>
            <w:tcW w:w="3004" w:type="dxa"/>
            <w:hideMark/>
          </w:tcPr>
          <w:p w14:paraId="18ABCEFB" w14:textId="77777777" w:rsidR="00D013CB" w:rsidRPr="00EB64E7" w:rsidRDefault="00D013CB" w:rsidP="00CC44AD">
            <w:pPr>
              <w:pStyle w:val="Normal-Small"/>
            </w:pPr>
            <w:r w:rsidRPr="00EB64E7">
              <w:t>By 2031, the rate of all forms of family violence and abuse against Aboriginal and Torres Strait Islander women and children is reduced at least by 50%, as progress towards zero.</w:t>
            </w:r>
          </w:p>
        </w:tc>
        <w:tc>
          <w:tcPr>
            <w:tcW w:w="2121" w:type="dxa"/>
            <w:hideMark/>
          </w:tcPr>
          <w:p w14:paraId="1230448F" w14:textId="7B2CA14A" w:rsidR="00D013CB" w:rsidRPr="00EB64E7" w:rsidRDefault="00D013CB" w:rsidP="00CC44AD">
            <w:pPr>
              <w:pStyle w:val="Normal-Small"/>
              <w:rPr>
                <w:color w:val="0563C1"/>
                <w:u w:val="single"/>
              </w:rPr>
            </w:pPr>
            <w:hyperlink r:id="rId29" w:history="1">
              <w:r w:rsidRPr="00EB64E7">
                <w:rPr>
                  <w:color w:val="0563C1"/>
                  <w:u w:val="single"/>
                </w:rPr>
                <w:t>Closing the Gap web site</w:t>
              </w:r>
            </w:hyperlink>
          </w:p>
        </w:tc>
      </w:tr>
      <w:tr w:rsidR="00D013CB" w:rsidRPr="00EB64E7" w14:paraId="532C3EE2" w14:textId="77777777" w:rsidTr="00CC44AD">
        <w:trPr>
          <w:trHeight w:val="1152"/>
        </w:trPr>
        <w:tc>
          <w:tcPr>
            <w:tcW w:w="1379" w:type="dxa"/>
            <w:hideMark/>
          </w:tcPr>
          <w:p w14:paraId="2F03B6F1" w14:textId="77777777" w:rsidR="00D013CB" w:rsidRPr="00EB64E7" w:rsidRDefault="00D013CB" w:rsidP="00CC44AD">
            <w:pPr>
              <w:pStyle w:val="Normal-Small"/>
            </w:pPr>
            <w:r w:rsidRPr="00EB64E7">
              <w:t>Closing the Gap</w:t>
            </w:r>
          </w:p>
        </w:tc>
        <w:tc>
          <w:tcPr>
            <w:tcW w:w="1257" w:type="dxa"/>
            <w:hideMark/>
          </w:tcPr>
          <w:p w14:paraId="3C8E05CE" w14:textId="77777777" w:rsidR="00D013CB" w:rsidRPr="00EB64E7" w:rsidRDefault="00D013CB" w:rsidP="00CC44AD">
            <w:pPr>
              <w:pStyle w:val="Normal-Small"/>
            </w:pPr>
            <w:r>
              <w:t xml:space="preserve">CtG </w:t>
            </w:r>
            <w:r w:rsidRPr="00EB64E7">
              <w:t>Target 09</w:t>
            </w:r>
          </w:p>
        </w:tc>
        <w:tc>
          <w:tcPr>
            <w:tcW w:w="1470" w:type="dxa"/>
            <w:hideMark/>
          </w:tcPr>
          <w:p w14:paraId="2F8189E7" w14:textId="77777777" w:rsidR="00D013CB" w:rsidRPr="00EB64E7" w:rsidRDefault="00D013CB" w:rsidP="00CC44AD">
            <w:pPr>
              <w:pStyle w:val="Normal-Small"/>
            </w:pPr>
            <w:r w:rsidRPr="00EB64E7">
              <w:t>People can secure appropriate, affordable housing that is aligned with their priorities and need</w:t>
            </w:r>
          </w:p>
        </w:tc>
        <w:tc>
          <w:tcPr>
            <w:tcW w:w="2410" w:type="dxa"/>
            <w:hideMark/>
          </w:tcPr>
          <w:p w14:paraId="17942322" w14:textId="77777777" w:rsidR="00D013CB" w:rsidRPr="00EB64E7" w:rsidRDefault="00D013CB" w:rsidP="00CC44AD">
            <w:pPr>
              <w:pStyle w:val="Normal-Small"/>
            </w:pPr>
            <w:r w:rsidRPr="00EB64E7">
              <w:t>Aboriginal and Torres Strait Islander people secure appropriate, affordable housing that is aligned with their priorities and need.</w:t>
            </w:r>
          </w:p>
        </w:tc>
        <w:tc>
          <w:tcPr>
            <w:tcW w:w="3096" w:type="dxa"/>
            <w:hideMark/>
          </w:tcPr>
          <w:p w14:paraId="29149C61" w14:textId="77777777" w:rsidR="00D013CB" w:rsidRPr="00EB64E7" w:rsidRDefault="00D013CB" w:rsidP="00CC44AD">
            <w:pPr>
              <w:pStyle w:val="Normal-Small"/>
            </w:pPr>
          </w:p>
        </w:tc>
        <w:tc>
          <w:tcPr>
            <w:tcW w:w="3004" w:type="dxa"/>
            <w:hideMark/>
          </w:tcPr>
          <w:p w14:paraId="16C00497" w14:textId="77777777" w:rsidR="00D013CB" w:rsidRPr="00EB64E7" w:rsidRDefault="00D013CB" w:rsidP="00CC44AD">
            <w:pPr>
              <w:pStyle w:val="Normal-Small"/>
            </w:pPr>
            <w:r w:rsidRPr="00EB64E7">
              <w:t>By 2031, increase the proportion of Aboriginal and Torres Strait Islander people living in appropriately sized (not overcrowded) housing to 88 per cent.</w:t>
            </w:r>
          </w:p>
        </w:tc>
        <w:tc>
          <w:tcPr>
            <w:tcW w:w="2121" w:type="dxa"/>
            <w:hideMark/>
          </w:tcPr>
          <w:p w14:paraId="5F7CD60B" w14:textId="4B4D8254" w:rsidR="00D013CB" w:rsidRPr="00EB64E7" w:rsidRDefault="00D013CB" w:rsidP="00CC44AD">
            <w:pPr>
              <w:pStyle w:val="Normal-Small"/>
              <w:rPr>
                <w:color w:val="0563C1"/>
                <w:u w:val="single"/>
              </w:rPr>
            </w:pPr>
            <w:hyperlink r:id="rId30" w:history="1">
              <w:r w:rsidRPr="00EB64E7">
                <w:rPr>
                  <w:color w:val="0563C1"/>
                  <w:u w:val="single"/>
                </w:rPr>
                <w:t>Closing the Gap web site</w:t>
              </w:r>
            </w:hyperlink>
          </w:p>
        </w:tc>
      </w:tr>
      <w:tr w:rsidR="00D013CB" w:rsidRPr="00EB64E7" w14:paraId="4F84C92E"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379" w:type="dxa"/>
            <w:hideMark/>
          </w:tcPr>
          <w:p w14:paraId="63754A9A" w14:textId="77777777" w:rsidR="00D013CB" w:rsidRPr="00EB64E7" w:rsidRDefault="00D013CB" w:rsidP="00CC44AD">
            <w:pPr>
              <w:pStyle w:val="Normal-Small"/>
            </w:pPr>
            <w:r w:rsidRPr="00EB64E7">
              <w:t>Closing the Gap</w:t>
            </w:r>
          </w:p>
        </w:tc>
        <w:tc>
          <w:tcPr>
            <w:tcW w:w="1257" w:type="dxa"/>
            <w:hideMark/>
          </w:tcPr>
          <w:p w14:paraId="25BBE25E" w14:textId="77777777" w:rsidR="00D013CB" w:rsidRPr="00EB64E7" w:rsidRDefault="00D013CB" w:rsidP="00CC44AD">
            <w:pPr>
              <w:pStyle w:val="Normal-Small"/>
            </w:pPr>
            <w:r>
              <w:t xml:space="preserve">CtG </w:t>
            </w:r>
            <w:r w:rsidRPr="00EB64E7">
              <w:t>Target 14</w:t>
            </w:r>
          </w:p>
        </w:tc>
        <w:tc>
          <w:tcPr>
            <w:tcW w:w="1470" w:type="dxa"/>
            <w:hideMark/>
          </w:tcPr>
          <w:p w14:paraId="33E8039F" w14:textId="77777777" w:rsidR="00D013CB" w:rsidRPr="00EB64E7" w:rsidRDefault="00D013CB" w:rsidP="00CC44AD">
            <w:pPr>
              <w:pStyle w:val="Normal-Small"/>
            </w:pPr>
            <w:r w:rsidRPr="00EB64E7">
              <w:t>People enjoy high levels of social and emotional wellbeing</w:t>
            </w:r>
          </w:p>
        </w:tc>
        <w:tc>
          <w:tcPr>
            <w:tcW w:w="2410" w:type="dxa"/>
            <w:hideMark/>
          </w:tcPr>
          <w:p w14:paraId="66DFAB93" w14:textId="77777777" w:rsidR="00D013CB" w:rsidRPr="00EB64E7" w:rsidRDefault="00D013CB" w:rsidP="00CC44AD">
            <w:pPr>
              <w:pStyle w:val="Normal-Small"/>
            </w:pPr>
            <w:r w:rsidRPr="00EB64E7">
              <w:t>Aboriginal and Torres Strait Islander people enjoy high levels of social and emotional wellbeing.</w:t>
            </w:r>
          </w:p>
        </w:tc>
        <w:tc>
          <w:tcPr>
            <w:tcW w:w="3096" w:type="dxa"/>
            <w:hideMark/>
          </w:tcPr>
          <w:p w14:paraId="2DC604D0" w14:textId="77777777" w:rsidR="00D013CB" w:rsidRPr="00EB64E7" w:rsidRDefault="00D013CB" w:rsidP="00CC44AD">
            <w:pPr>
              <w:pStyle w:val="Normal-Small"/>
            </w:pPr>
          </w:p>
        </w:tc>
        <w:tc>
          <w:tcPr>
            <w:tcW w:w="3004" w:type="dxa"/>
            <w:hideMark/>
          </w:tcPr>
          <w:p w14:paraId="20B3744F" w14:textId="77777777" w:rsidR="00D013CB" w:rsidRPr="00EB64E7" w:rsidRDefault="00D013CB" w:rsidP="00CC44AD">
            <w:pPr>
              <w:pStyle w:val="Normal-Small"/>
            </w:pPr>
            <w:r w:rsidRPr="00EB64E7">
              <w:t>Significant and sustained reduction in suicide of Aboriginal and Torres Strait Islander people towards zero.</w:t>
            </w:r>
          </w:p>
        </w:tc>
        <w:tc>
          <w:tcPr>
            <w:tcW w:w="2121" w:type="dxa"/>
            <w:hideMark/>
          </w:tcPr>
          <w:p w14:paraId="1F81BEE3" w14:textId="1231A6B2" w:rsidR="00D013CB" w:rsidRPr="00EB64E7" w:rsidRDefault="00D013CB" w:rsidP="00CC44AD">
            <w:pPr>
              <w:pStyle w:val="Normal-Small"/>
              <w:rPr>
                <w:color w:val="0563C1"/>
                <w:u w:val="single"/>
              </w:rPr>
            </w:pPr>
            <w:hyperlink r:id="rId31" w:history="1">
              <w:r w:rsidRPr="00EB64E7">
                <w:rPr>
                  <w:color w:val="0563C1"/>
                  <w:u w:val="single"/>
                </w:rPr>
                <w:t>Closing the Gap web site</w:t>
              </w:r>
            </w:hyperlink>
          </w:p>
        </w:tc>
      </w:tr>
      <w:tr w:rsidR="00D013CB" w:rsidRPr="00EB64E7" w14:paraId="6F0136AA" w14:textId="77777777" w:rsidTr="00CC44AD">
        <w:trPr>
          <w:trHeight w:val="1440"/>
        </w:trPr>
        <w:tc>
          <w:tcPr>
            <w:tcW w:w="1379" w:type="dxa"/>
            <w:hideMark/>
          </w:tcPr>
          <w:p w14:paraId="3426C4D3" w14:textId="77777777" w:rsidR="00D013CB" w:rsidRPr="00EB64E7" w:rsidRDefault="00D013CB" w:rsidP="00CC44AD">
            <w:pPr>
              <w:pStyle w:val="Normal-Small"/>
            </w:pPr>
            <w:r w:rsidRPr="00EB64E7">
              <w:t>Closing the Gap</w:t>
            </w:r>
          </w:p>
        </w:tc>
        <w:tc>
          <w:tcPr>
            <w:tcW w:w="1257" w:type="dxa"/>
            <w:hideMark/>
          </w:tcPr>
          <w:p w14:paraId="4E59A7B2" w14:textId="77777777" w:rsidR="00D013CB" w:rsidRPr="00EB64E7" w:rsidRDefault="00D013CB" w:rsidP="00CC44AD">
            <w:pPr>
              <w:pStyle w:val="Normal-Small"/>
            </w:pPr>
            <w:r>
              <w:t xml:space="preserve">CtG </w:t>
            </w:r>
            <w:r w:rsidRPr="00EB64E7">
              <w:t>Target 17</w:t>
            </w:r>
          </w:p>
        </w:tc>
        <w:tc>
          <w:tcPr>
            <w:tcW w:w="1470" w:type="dxa"/>
            <w:hideMark/>
          </w:tcPr>
          <w:p w14:paraId="608337B8" w14:textId="77777777" w:rsidR="00D013CB" w:rsidRPr="00EB64E7" w:rsidRDefault="00D013CB" w:rsidP="00CC44AD">
            <w:pPr>
              <w:pStyle w:val="Normal-Small"/>
            </w:pPr>
            <w:r w:rsidRPr="00EB64E7">
              <w:t>People have access to information and services enabling participation in informed decision-making regarding their own lives</w:t>
            </w:r>
          </w:p>
        </w:tc>
        <w:tc>
          <w:tcPr>
            <w:tcW w:w="2410" w:type="dxa"/>
            <w:hideMark/>
          </w:tcPr>
          <w:p w14:paraId="24FD88CE" w14:textId="77777777" w:rsidR="00D013CB" w:rsidRPr="00EB64E7" w:rsidRDefault="00D013CB" w:rsidP="00CC44AD">
            <w:pPr>
              <w:pStyle w:val="Normal-Small"/>
            </w:pPr>
            <w:r w:rsidRPr="00EB64E7">
              <w:t>Aboriginal and Torres Strait Islander people have access to information and services enabling participation in informed decision-making regarding their own lives.</w:t>
            </w:r>
          </w:p>
        </w:tc>
        <w:tc>
          <w:tcPr>
            <w:tcW w:w="3096" w:type="dxa"/>
            <w:hideMark/>
          </w:tcPr>
          <w:p w14:paraId="2D75FD16" w14:textId="77777777" w:rsidR="00D013CB" w:rsidRPr="00EB64E7" w:rsidRDefault="00D013CB" w:rsidP="00CC44AD">
            <w:pPr>
              <w:pStyle w:val="Normal-Small"/>
            </w:pPr>
          </w:p>
        </w:tc>
        <w:tc>
          <w:tcPr>
            <w:tcW w:w="3004" w:type="dxa"/>
            <w:hideMark/>
          </w:tcPr>
          <w:p w14:paraId="227AFBF4" w14:textId="77777777" w:rsidR="00D013CB" w:rsidRPr="00EB64E7" w:rsidRDefault="00D013CB" w:rsidP="00CC44AD">
            <w:pPr>
              <w:pStyle w:val="Normal-Small"/>
            </w:pPr>
            <w:r w:rsidRPr="00EB64E7">
              <w:t>Target 17: By 2026, Aboriginal and Torres Strait Islander people have equal levels of digital inclusion</w:t>
            </w:r>
          </w:p>
        </w:tc>
        <w:tc>
          <w:tcPr>
            <w:tcW w:w="2121" w:type="dxa"/>
            <w:hideMark/>
          </w:tcPr>
          <w:p w14:paraId="632073A4" w14:textId="1F064044" w:rsidR="00D013CB" w:rsidRPr="00EB64E7" w:rsidRDefault="00D013CB" w:rsidP="00CC44AD">
            <w:pPr>
              <w:pStyle w:val="Normal-Small"/>
              <w:rPr>
                <w:color w:val="0563C1"/>
                <w:u w:val="single"/>
              </w:rPr>
            </w:pPr>
            <w:hyperlink r:id="rId32" w:history="1">
              <w:r w:rsidRPr="00EB64E7">
                <w:rPr>
                  <w:color w:val="0563C1"/>
                  <w:u w:val="single"/>
                </w:rPr>
                <w:t>Closing the Gap web site</w:t>
              </w:r>
            </w:hyperlink>
          </w:p>
        </w:tc>
      </w:tr>
      <w:tr w:rsidR="00D013CB" w:rsidRPr="00EB64E7" w14:paraId="4E3BD3E8" w14:textId="77777777" w:rsidTr="00CC44AD">
        <w:trPr>
          <w:cnfStyle w:val="000000100000" w:firstRow="0" w:lastRow="0" w:firstColumn="0" w:lastColumn="0" w:oddVBand="0" w:evenVBand="0" w:oddHBand="1" w:evenHBand="0" w:firstRowFirstColumn="0" w:firstRowLastColumn="0" w:lastRowFirstColumn="0" w:lastRowLastColumn="0"/>
          <w:trHeight w:val="1728"/>
        </w:trPr>
        <w:tc>
          <w:tcPr>
            <w:tcW w:w="1379" w:type="dxa"/>
            <w:hideMark/>
          </w:tcPr>
          <w:p w14:paraId="1C9AFAAA" w14:textId="77777777" w:rsidR="00D013CB" w:rsidRPr="00EB64E7" w:rsidRDefault="00D013CB" w:rsidP="00CC44AD">
            <w:pPr>
              <w:pStyle w:val="Normal-Small"/>
            </w:pPr>
            <w:r w:rsidRPr="00EB64E7">
              <w:lastRenderedPageBreak/>
              <w:t>Closing the Gap</w:t>
            </w:r>
          </w:p>
        </w:tc>
        <w:tc>
          <w:tcPr>
            <w:tcW w:w="1257" w:type="dxa"/>
            <w:hideMark/>
          </w:tcPr>
          <w:p w14:paraId="008F1C9C" w14:textId="77777777" w:rsidR="00D013CB" w:rsidRPr="00EB64E7" w:rsidRDefault="00D013CB" w:rsidP="00CC44AD">
            <w:pPr>
              <w:pStyle w:val="Normal-Small"/>
            </w:pPr>
            <w:r>
              <w:t xml:space="preserve">CtG </w:t>
            </w:r>
            <w:r w:rsidRPr="00EB64E7">
              <w:t>Target 15</w:t>
            </w:r>
          </w:p>
        </w:tc>
        <w:tc>
          <w:tcPr>
            <w:tcW w:w="1470" w:type="dxa"/>
            <w:hideMark/>
          </w:tcPr>
          <w:p w14:paraId="0D493FC7" w14:textId="77777777" w:rsidR="00D013CB" w:rsidRPr="00EB64E7" w:rsidRDefault="00D013CB" w:rsidP="00CC44AD">
            <w:pPr>
              <w:pStyle w:val="Normal-Small"/>
            </w:pPr>
            <w:r w:rsidRPr="00EB64E7">
              <w:t>People maintain a distinctive cultural, spiritual, physical and economic relationship with their land and waters</w:t>
            </w:r>
          </w:p>
        </w:tc>
        <w:tc>
          <w:tcPr>
            <w:tcW w:w="2410" w:type="dxa"/>
            <w:hideMark/>
          </w:tcPr>
          <w:p w14:paraId="4E206420" w14:textId="77777777" w:rsidR="00D013CB" w:rsidRPr="00EB64E7" w:rsidRDefault="00D013CB" w:rsidP="00CC44AD">
            <w:pPr>
              <w:pStyle w:val="Normal-Small"/>
            </w:pPr>
            <w:r w:rsidRPr="00EB64E7">
              <w:t>Aboriginal and Torres Strait Islander people maintain a distinctive cultural, spiritual, physical and economic relationship with their land and waters.</w:t>
            </w:r>
          </w:p>
        </w:tc>
        <w:tc>
          <w:tcPr>
            <w:tcW w:w="3096" w:type="dxa"/>
            <w:hideMark/>
          </w:tcPr>
          <w:p w14:paraId="4BADF2C2" w14:textId="77777777" w:rsidR="00D013CB" w:rsidRPr="00EB64E7" w:rsidRDefault="00D013CB" w:rsidP="00CC44AD">
            <w:pPr>
              <w:pStyle w:val="Normal-Small"/>
            </w:pPr>
          </w:p>
        </w:tc>
        <w:tc>
          <w:tcPr>
            <w:tcW w:w="3004" w:type="dxa"/>
            <w:hideMark/>
          </w:tcPr>
          <w:p w14:paraId="6B46D770" w14:textId="77777777" w:rsidR="00D013CB" w:rsidRPr="00EB64E7" w:rsidRDefault="00D013CB" w:rsidP="00CC44AD">
            <w:pPr>
              <w:pStyle w:val="Normal-Small"/>
            </w:pPr>
            <w:r w:rsidRPr="00EB64E7">
              <w:t>1. By 2030, a 15 per cent increase in Australia’s landmass subject to Aboriginal and Torres Strait Islander people’s legal rights or interests.</w:t>
            </w:r>
            <w:r w:rsidRPr="00EB64E7">
              <w:br/>
              <w:t>2. By 2030, a 15 per cent increase in areas covered by Aboriginal and Torres Strait Islander people’s legal rights or interests in the sea.</w:t>
            </w:r>
          </w:p>
        </w:tc>
        <w:tc>
          <w:tcPr>
            <w:tcW w:w="2121" w:type="dxa"/>
            <w:hideMark/>
          </w:tcPr>
          <w:p w14:paraId="17C3D129" w14:textId="1198880F" w:rsidR="00D013CB" w:rsidRPr="00EB64E7" w:rsidRDefault="00D013CB" w:rsidP="00CC44AD">
            <w:pPr>
              <w:pStyle w:val="Normal-Small"/>
              <w:rPr>
                <w:color w:val="0563C1"/>
                <w:u w:val="single"/>
              </w:rPr>
            </w:pPr>
            <w:hyperlink r:id="rId33" w:history="1">
              <w:r w:rsidRPr="00EB64E7">
                <w:rPr>
                  <w:color w:val="0563C1"/>
                  <w:u w:val="single"/>
                </w:rPr>
                <w:t>Closing the Gap web site</w:t>
              </w:r>
            </w:hyperlink>
          </w:p>
        </w:tc>
      </w:tr>
      <w:tr w:rsidR="00D013CB" w:rsidRPr="00EB64E7" w14:paraId="259731F3" w14:textId="77777777" w:rsidTr="00CC44AD">
        <w:trPr>
          <w:trHeight w:val="864"/>
        </w:trPr>
        <w:tc>
          <w:tcPr>
            <w:tcW w:w="1379" w:type="dxa"/>
            <w:hideMark/>
          </w:tcPr>
          <w:p w14:paraId="683D4618" w14:textId="77777777" w:rsidR="00D013CB" w:rsidRPr="00EB64E7" w:rsidRDefault="00D013CB" w:rsidP="00CC44AD">
            <w:pPr>
              <w:pStyle w:val="Normal-Small"/>
            </w:pPr>
            <w:r w:rsidRPr="00EB64E7">
              <w:t>Closing the Gap</w:t>
            </w:r>
          </w:p>
        </w:tc>
        <w:tc>
          <w:tcPr>
            <w:tcW w:w="1257" w:type="dxa"/>
            <w:hideMark/>
          </w:tcPr>
          <w:p w14:paraId="11B6E641" w14:textId="77777777" w:rsidR="00D013CB" w:rsidRPr="00EB64E7" w:rsidRDefault="00D013CB" w:rsidP="00CC44AD">
            <w:pPr>
              <w:pStyle w:val="Normal-Small"/>
            </w:pPr>
            <w:r>
              <w:t xml:space="preserve">CtG </w:t>
            </w:r>
            <w:r w:rsidRPr="00EB64E7">
              <w:t>Target 08</w:t>
            </w:r>
          </w:p>
        </w:tc>
        <w:tc>
          <w:tcPr>
            <w:tcW w:w="1470" w:type="dxa"/>
            <w:hideMark/>
          </w:tcPr>
          <w:p w14:paraId="30AC15CB" w14:textId="77777777" w:rsidR="00D013CB" w:rsidRPr="00EB64E7" w:rsidRDefault="00D013CB" w:rsidP="00CC44AD">
            <w:pPr>
              <w:pStyle w:val="Normal-Small"/>
            </w:pPr>
            <w:r w:rsidRPr="00EB64E7">
              <w:t>Strong economic participation and development of people and their communities</w:t>
            </w:r>
          </w:p>
        </w:tc>
        <w:tc>
          <w:tcPr>
            <w:tcW w:w="2410" w:type="dxa"/>
            <w:hideMark/>
          </w:tcPr>
          <w:p w14:paraId="54CCDFD7" w14:textId="77777777" w:rsidR="00D013CB" w:rsidRPr="00EB64E7" w:rsidRDefault="00D013CB" w:rsidP="00CC44AD">
            <w:pPr>
              <w:pStyle w:val="Normal-Small"/>
            </w:pPr>
            <w:r w:rsidRPr="00EB64E7">
              <w:t>Strong economic participation and development of Aboriginal and Torres Strait Islander people and communities.</w:t>
            </w:r>
          </w:p>
        </w:tc>
        <w:tc>
          <w:tcPr>
            <w:tcW w:w="3096" w:type="dxa"/>
            <w:hideMark/>
          </w:tcPr>
          <w:p w14:paraId="52B425CD" w14:textId="77777777" w:rsidR="00D013CB" w:rsidRPr="00EB64E7" w:rsidRDefault="00D013CB" w:rsidP="00CC44AD">
            <w:pPr>
              <w:pStyle w:val="Normal-Small"/>
            </w:pPr>
          </w:p>
        </w:tc>
        <w:tc>
          <w:tcPr>
            <w:tcW w:w="3004" w:type="dxa"/>
            <w:hideMark/>
          </w:tcPr>
          <w:p w14:paraId="641B1C7C" w14:textId="77777777" w:rsidR="00D013CB" w:rsidRPr="00EB64E7" w:rsidRDefault="00D013CB" w:rsidP="00CC44AD">
            <w:pPr>
              <w:pStyle w:val="Normal-Small"/>
            </w:pPr>
            <w:r w:rsidRPr="00EB64E7">
              <w:t>By 2031, increase the proportion of Aboriginal and Torres Strait Islander people aged 25-64 who are employed to 62 per cent.</w:t>
            </w:r>
          </w:p>
        </w:tc>
        <w:tc>
          <w:tcPr>
            <w:tcW w:w="2121" w:type="dxa"/>
            <w:hideMark/>
          </w:tcPr>
          <w:p w14:paraId="7F20BA47" w14:textId="0D058427" w:rsidR="00D013CB" w:rsidRPr="00EB64E7" w:rsidRDefault="00D013CB" w:rsidP="00CC44AD">
            <w:pPr>
              <w:pStyle w:val="Normal-Small"/>
              <w:rPr>
                <w:color w:val="0563C1"/>
                <w:u w:val="single"/>
              </w:rPr>
            </w:pPr>
            <w:hyperlink r:id="rId34" w:history="1">
              <w:r w:rsidRPr="00EB64E7">
                <w:rPr>
                  <w:color w:val="0563C1"/>
                  <w:u w:val="single"/>
                </w:rPr>
                <w:t>Closing the Gap web site</w:t>
              </w:r>
            </w:hyperlink>
          </w:p>
        </w:tc>
      </w:tr>
      <w:tr w:rsidR="00D013CB" w:rsidRPr="00EB64E7" w14:paraId="58FEC0C9" w14:textId="77777777" w:rsidTr="00CC44AD">
        <w:trPr>
          <w:cnfStyle w:val="000000100000" w:firstRow="0" w:lastRow="0" w:firstColumn="0" w:lastColumn="0" w:oddVBand="0" w:evenVBand="0" w:oddHBand="1" w:evenHBand="0" w:firstRowFirstColumn="0" w:firstRowLastColumn="0" w:lastRowFirstColumn="0" w:lastRowLastColumn="0"/>
          <w:trHeight w:val="1152"/>
        </w:trPr>
        <w:tc>
          <w:tcPr>
            <w:tcW w:w="1379" w:type="dxa"/>
            <w:hideMark/>
          </w:tcPr>
          <w:p w14:paraId="3464105E" w14:textId="77777777" w:rsidR="00D013CB" w:rsidRPr="00EB64E7" w:rsidRDefault="00D013CB" w:rsidP="00CC44AD">
            <w:pPr>
              <w:pStyle w:val="Normal-Small"/>
            </w:pPr>
            <w:r w:rsidRPr="00EB64E7">
              <w:t>Closing the Gap</w:t>
            </w:r>
          </w:p>
        </w:tc>
        <w:tc>
          <w:tcPr>
            <w:tcW w:w="1257" w:type="dxa"/>
            <w:hideMark/>
          </w:tcPr>
          <w:p w14:paraId="7DD4BEDC" w14:textId="77777777" w:rsidR="00D013CB" w:rsidRPr="00EB64E7" w:rsidRDefault="00D013CB" w:rsidP="00CC44AD">
            <w:pPr>
              <w:pStyle w:val="Normal-Small"/>
            </w:pPr>
            <w:r>
              <w:t xml:space="preserve">CtG </w:t>
            </w:r>
            <w:r w:rsidRPr="00EB64E7">
              <w:t>Target 05</w:t>
            </w:r>
          </w:p>
        </w:tc>
        <w:tc>
          <w:tcPr>
            <w:tcW w:w="1470" w:type="dxa"/>
            <w:hideMark/>
          </w:tcPr>
          <w:p w14:paraId="65AB0085" w14:textId="77777777" w:rsidR="00D013CB" w:rsidRPr="00EB64E7" w:rsidRDefault="00D013CB" w:rsidP="00CC44AD">
            <w:pPr>
              <w:pStyle w:val="Normal-Small"/>
            </w:pPr>
            <w:r w:rsidRPr="00EB64E7">
              <w:t>Students achieve their full learning potential</w:t>
            </w:r>
          </w:p>
        </w:tc>
        <w:tc>
          <w:tcPr>
            <w:tcW w:w="2410" w:type="dxa"/>
            <w:hideMark/>
          </w:tcPr>
          <w:p w14:paraId="6C3FDF3B" w14:textId="77777777" w:rsidR="00D013CB" w:rsidRPr="00EB64E7" w:rsidRDefault="00D013CB" w:rsidP="00CC44AD">
            <w:pPr>
              <w:pStyle w:val="Normal-Small"/>
            </w:pPr>
            <w:r w:rsidRPr="00EB64E7">
              <w:t>Aboriginal and Torres Strait Islander students achieve their full learning potential.</w:t>
            </w:r>
          </w:p>
        </w:tc>
        <w:tc>
          <w:tcPr>
            <w:tcW w:w="3096" w:type="dxa"/>
            <w:hideMark/>
          </w:tcPr>
          <w:p w14:paraId="6963D05E" w14:textId="77777777" w:rsidR="00D013CB" w:rsidRPr="00EB64E7" w:rsidRDefault="00D013CB" w:rsidP="00CC44AD">
            <w:pPr>
              <w:pStyle w:val="Normal-Small"/>
            </w:pPr>
          </w:p>
        </w:tc>
        <w:tc>
          <w:tcPr>
            <w:tcW w:w="3004" w:type="dxa"/>
            <w:hideMark/>
          </w:tcPr>
          <w:p w14:paraId="353DA2C1" w14:textId="77777777" w:rsidR="00D013CB" w:rsidRPr="00EB64E7" w:rsidRDefault="00D013CB" w:rsidP="00CC44AD">
            <w:pPr>
              <w:pStyle w:val="Normal-Small"/>
            </w:pPr>
            <w:r w:rsidRPr="00EB64E7">
              <w:t>By 2031, increase the proportion of Aboriginal and Torres Strait Islander people (age 20-24) attaining year 12 or equivalent qualification to 96 per cent.</w:t>
            </w:r>
          </w:p>
        </w:tc>
        <w:tc>
          <w:tcPr>
            <w:tcW w:w="2121" w:type="dxa"/>
            <w:hideMark/>
          </w:tcPr>
          <w:p w14:paraId="1899A294" w14:textId="792FEFE7" w:rsidR="00D013CB" w:rsidRPr="00EB64E7" w:rsidRDefault="00D013CB" w:rsidP="00CC44AD">
            <w:pPr>
              <w:pStyle w:val="Normal-Small"/>
              <w:rPr>
                <w:color w:val="0563C1"/>
                <w:u w:val="single"/>
              </w:rPr>
            </w:pPr>
            <w:hyperlink r:id="rId35" w:history="1">
              <w:r w:rsidRPr="00EB64E7">
                <w:rPr>
                  <w:color w:val="0563C1"/>
                  <w:u w:val="single"/>
                </w:rPr>
                <w:t>Closing the Gap web site</w:t>
              </w:r>
            </w:hyperlink>
          </w:p>
        </w:tc>
      </w:tr>
      <w:tr w:rsidR="00D013CB" w:rsidRPr="00EB64E7" w14:paraId="79A34374" w14:textId="77777777" w:rsidTr="00CC44AD">
        <w:trPr>
          <w:trHeight w:val="1440"/>
        </w:trPr>
        <w:tc>
          <w:tcPr>
            <w:tcW w:w="1379" w:type="dxa"/>
            <w:hideMark/>
          </w:tcPr>
          <w:p w14:paraId="4036C1A0" w14:textId="77777777" w:rsidR="00D013CB" w:rsidRPr="00EB64E7" w:rsidRDefault="00D013CB" w:rsidP="00CC44AD">
            <w:pPr>
              <w:pStyle w:val="Normal-Small"/>
            </w:pPr>
            <w:r w:rsidRPr="00EB64E7">
              <w:t>Closing the Gap</w:t>
            </w:r>
          </w:p>
        </w:tc>
        <w:tc>
          <w:tcPr>
            <w:tcW w:w="1257" w:type="dxa"/>
            <w:hideMark/>
          </w:tcPr>
          <w:p w14:paraId="0FAEF277" w14:textId="77777777" w:rsidR="00D013CB" w:rsidRPr="00EB64E7" w:rsidRDefault="00D013CB" w:rsidP="00CC44AD">
            <w:pPr>
              <w:pStyle w:val="Normal-Small"/>
            </w:pPr>
            <w:r>
              <w:t xml:space="preserve">CtG </w:t>
            </w:r>
            <w:r w:rsidRPr="00EB64E7">
              <w:t>Target 06</w:t>
            </w:r>
          </w:p>
        </w:tc>
        <w:tc>
          <w:tcPr>
            <w:tcW w:w="1470" w:type="dxa"/>
            <w:hideMark/>
          </w:tcPr>
          <w:p w14:paraId="459882D1" w14:textId="77777777" w:rsidR="00D013CB" w:rsidRPr="00EB64E7" w:rsidRDefault="00D013CB" w:rsidP="00CC44AD">
            <w:pPr>
              <w:pStyle w:val="Normal-Small"/>
            </w:pPr>
            <w:r w:rsidRPr="00EB64E7">
              <w:t>Students reach their full potential through further education pathways</w:t>
            </w:r>
          </w:p>
        </w:tc>
        <w:tc>
          <w:tcPr>
            <w:tcW w:w="2410" w:type="dxa"/>
            <w:hideMark/>
          </w:tcPr>
          <w:p w14:paraId="06DF5FA0" w14:textId="77777777" w:rsidR="00D013CB" w:rsidRPr="00EB64E7" w:rsidRDefault="00D013CB" w:rsidP="00CC44AD">
            <w:pPr>
              <w:pStyle w:val="Normal-Small"/>
            </w:pPr>
            <w:r w:rsidRPr="00EB64E7">
              <w:t>Aboriginal and Torres Strait Islander students reach their full potential through further education pathways.</w:t>
            </w:r>
          </w:p>
        </w:tc>
        <w:tc>
          <w:tcPr>
            <w:tcW w:w="3096" w:type="dxa"/>
            <w:hideMark/>
          </w:tcPr>
          <w:p w14:paraId="42642C7B" w14:textId="77777777" w:rsidR="00D013CB" w:rsidRPr="00EB64E7" w:rsidRDefault="00D013CB" w:rsidP="00CC44AD">
            <w:pPr>
              <w:pStyle w:val="Normal-Small"/>
            </w:pPr>
          </w:p>
        </w:tc>
        <w:tc>
          <w:tcPr>
            <w:tcW w:w="3004" w:type="dxa"/>
            <w:hideMark/>
          </w:tcPr>
          <w:p w14:paraId="180B3CBC" w14:textId="77777777" w:rsidR="00D013CB" w:rsidRPr="00EB64E7" w:rsidRDefault="00D013CB" w:rsidP="00CC44AD">
            <w:pPr>
              <w:pStyle w:val="Normal-Small"/>
            </w:pPr>
            <w:r w:rsidRPr="00EB64E7">
              <w:t>By 2031, increase the proportion of Aboriginal and Torres Strait Islander people aged 25-34 years who have completed a tertiary qualification (Certificate III and above) to 70 per cent.</w:t>
            </w:r>
          </w:p>
        </w:tc>
        <w:tc>
          <w:tcPr>
            <w:tcW w:w="2121" w:type="dxa"/>
            <w:hideMark/>
          </w:tcPr>
          <w:p w14:paraId="0225A7CE" w14:textId="68437FDE" w:rsidR="00D013CB" w:rsidRPr="00EB64E7" w:rsidRDefault="00D013CB" w:rsidP="00CC44AD">
            <w:pPr>
              <w:pStyle w:val="Normal-Small"/>
              <w:rPr>
                <w:color w:val="0563C1"/>
                <w:u w:val="single"/>
              </w:rPr>
            </w:pPr>
            <w:hyperlink r:id="rId36" w:history="1">
              <w:r w:rsidRPr="00EB64E7">
                <w:rPr>
                  <w:color w:val="0563C1"/>
                  <w:u w:val="single"/>
                </w:rPr>
                <w:t>Closing the Gap web site</w:t>
              </w:r>
            </w:hyperlink>
          </w:p>
        </w:tc>
      </w:tr>
      <w:tr w:rsidR="00D013CB" w:rsidRPr="00EB64E7" w14:paraId="1A3D2D58"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379" w:type="dxa"/>
            <w:hideMark/>
          </w:tcPr>
          <w:p w14:paraId="075FAD23" w14:textId="77777777" w:rsidR="00D013CB" w:rsidRPr="00EB64E7" w:rsidRDefault="00D013CB" w:rsidP="00CC44AD">
            <w:pPr>
              <w:pStyle w:val="Normal-Small"/>
            </w:pPr>
            <w:r w:rsidRPr="00EB64E7">
              <w:t>Closing the Gap</w:t>
            </w:r>
          </w:p>
        </w:tc>
        <w:tc>
          <w:tcPr>
            <w:tcW w:w="1257" w:type="dxa"/>
            <w:hideMark/>
          </w:tcPr>
          <w:p w14:paraId="7C81C2CC" w14:textId="77777777" w:rsidR="00D013CB" w:rsidRPr="00EB64E7" w:rsidRDefault="00D013CB" w:rsidP="00CC44AD">
            <w:pPr>
              <w:pStyle w:val="Normal-Small"/>
            </w:pPr>
            <w:r>
              <w:t xml:space="preserve">CtG </w:t>
            </w:r>
            <w:r w:rsidRPr="00EB64E7">
              <w:t>Target 10</w:t>
            </w:r>
          </w:p>
        </w:tc>
        <w:tc>
          <w:tcPr>
            <w:tcW w:w="1470" w:type="dxa"/>
            <w:hideMark/>
          </w:tcPr>
          <w:p w14:paraId="191AF6F6" w14:textId="77777777" w:rsidR="00D013CB" w:rsidRPr="00EB64E7" w:rsidRDefault="00D013CB" w:rsidP="00CC44AD">
            <w:pPr>
              <w:pStyle w:val="Normal-Small"/>
            </w:pPr>
            <w:r w:rsidRPr="00EB64E7">
              <w:t>Young people are not overrepresented in the criminal justice system</w:t>
            </w:r>
          </w:p>
        </w:tc>
        <w:tc>
          <w:tcPr>
            <w:tcW w:w="2410" w:type="dxa"/>
            <w:hideMark/>
          </w:tcPr>
          <w:p w14:paraId="3A80EFBE" w14:textId="77777777" w:rsidR="00D013CB" w:rsidRPr="00EB64E7" w:rsidRDefault="00D013CB" w:rsidP="00CC44AD">
            <w:pPr>
              <w:pStyle w:val="Normal-Small"/>
            </w:pPr>
            <w:r w:rsidRPr="00EB64E7">
              <w:t>Aboriginal and Torres Strait Islander young people are not overrepresented in the criminal justice system.</w:t>
            </w:r>
          </w:p>
        </w:tc>
        <w:tc>
          <w:tcPr>
            <w:tcW w:w="3096" w:type="dxa"/>
            <w:hideMark/>
          </w:tcPr>
          <w:p w14:paraId="7F7A2496" w14:textId="77777777" w:rsidR="00D013CB" w:rsidRPr="00EB64E7" w:rsidRDefault="00D013CB" w:rsidP="00CC44AD">
            <w:pPr>
              <w:pStyle w:val="Normal-Small"/>
            </w:pPr>
          </w:p>
        </w:tc>
        <w:tc>
          <w:tcPr>
            <w:tcW w:w="3004" w:type="dxa"/>
            <w:hideMark/>
          </w:tcPr>
          <w:p w14:paraId="0BDA8329" w14:textId="77777777" w:rsidR="00D013CB" w:rsidRPr="00EB64E7" w:rsidRDefault="00D013CB" w:rsidP="00CC44AD">
            <w:pPr>
              <w:pStyle w:val="Normal-Small"/>
            </w:pPr>
            <w:r w:rsidRPr="00EB64E7">
              <w:t>By 2031, reduce the rate of Aboriginal and Torres Strait Islander young people (10-17 years) in detention by 30 per cent.</w:t>
            </w:r>
          </w:p>
        </w:tc>
        <w:tc>
          <w:tcPr>
            <w:tcW w:w="2121" w:type="dxa"/>
            <w:hideMark/>
          </w:tcPr>
          <w:p w14:paraId="58E66853" w14:textId="4A4C1996" w:rsidR="00D013CB" w:rsidRPr="00EB64E7" w:rsidRDefault="00D013CB" w:rsidP="00CC44AD">
            <w:pPr>
              <w:pStyle w:val="Normal-Small"/>
              <w:rPr>
                <w:color w:val="0563C1"/>
                <w:u w:val="single"/>
              </w:rPr>
            </w:pPr>
            <w:hyperlink r:id="rId37" w:history="1">
              <w:r w:rsidRPr="00EB64E7">
                <w:rPr>
                  <w:color w:val="0563C1"/>
                  <w:u w:val="single"/>
                </w:rPr>
                <w:t>Closing the Gap web site</w:t>
              </w:r>
            </w:hyperlink>
          </w:p>
        </w:tc>
      </w:tr>
      <w:tr w:rsidR="00D013CB" w:rsidRPr="00EB64E7" w14:paraId="3568C91E" w14:textId="77777777" w:rsidTr="00CC44AD">
        <w:trPr>
          <w:trHeight w:val="1152"/>
        </w:trPr>
        <w:tc>
          <w:tcPr>
            <w:tcW w:w="1379" w:type="dxa"/>
            <w:hideMark/>
          </w:tcPr>
          <w:p w14:paraId="38013FBE" w14:textId="77777777" w:rsidR="00D013CB" w:rsidRPr="00EB64E7" w:rsidRDefault="00D013CB" w:rsidP="00CC44AD">
            <w:pPr>
              <w:pStyle w:val="Normal-Small"/>
            </w:pPr>
            <w:r w:rsidRPr="00EB64E7">
              <w:t>Closing the Gap</w:t>
            </w:r>
          </w:p>
        </w:tc>
        <w:tc>
          <w:tcPr>
            <w:tcW w:w="1257" w:type="dxa"/>
            <w:hideMark/>
          </w:tcPr>
          <w:p w14:paraId="22F72D66" w14:textId="77777777" w:rsidR="00D013CB" w:rsidRPr="00EB64E7" w:rsidRDefault="00D013CB" w:rsidP="00CC44AD">
            <w:pPr>
              <w:pStyle w:val="Normal-Small"/>
            </w:pPr>
            <w:r>
              <w:t xml:space="preserve">CtG </w:t>
            </w:r>
            <w:r w:rsidRPr="00EB64E7">
              <w:t>Target 07</w:t>
            </w:r>
          </w:p>
        </w:tc>
        <w:tc>
          <w:tcPr>
            <w:tcW w:w="1470" w:type="dxa"/>
            <w:hideMark/>
          </w:tcPr>
          <w:p w14:paraId="7F955F91" w14:textId="77777777" w:rsidR="00D013CB" w:rsidRPr="00EB64E7" w:rsidRDefault="00D013CB" w:rsidP="00CC44AD">
            <w:pPr>
              <w:pStyle w:val="Normal-Small"/>
            </w:pPr>
            <w:r w:rsidRPr="00EB64E7">
              <w:t>Youth are engaged in employment or education</w:t>
            </w:r>
          </w:p>
        </w:tc>
        <w:tc>
          <w:tcPr>
            <w:tcW w:w="2410" w:type="dxa"/>
            <w:hideMark/>
          </w:tcPr>
          <w:p w14:paraId="208042C0" w14:textId="77777777" w:rsidR="00D013CB" w:rsidRPr="00EB64E7" w:rsidRDefault="00D013CB" w:rsidP="00CC44AD">
            <w:pPr>
              <w:pStyle w:val="Normal-Small"/>
            </w:pPr>
            <w:r w:rsidRPr="00EB64E7">
              <w:t>Aboriginal and Torres Strait Islander youth are engaged in employment or education.</w:t>
            </w:r>
          </w:p>
        </w:tc>
        <w:tc>
          <w:tcPr>
            <w:tcW w:w="3096" w:type="dxa"/>
            <w:hideMark/>
          </w:tcPr>
          <w:p w14:paraId="738D8A00" w14:textId="77777777" w:rsidR="00D013CB" w:rsidRPr="00EB64E7" w:rsidRDefault="00D013CB" w:rsidP="00CC44AD">
            <w:pPr>
              <w:pStyle w:val="Normal-Small"/>
            </w:pPr>
          </w:p>
        </w:tc>
        <w:tc>
          <w:tcPr>
            <w:tcW w:w="3004" w:type="dxa"/>
            <w:hideMark/>
          </w:tcPr>
          <w:p w14:paraId="17F4226E" w14:textId="77777777" w:rsidR="00D013CB" w:rsidRPr="00EB64E7" w:rsidRDefault="00D013CB" w:rsidP="00CC44AD">
            <w:pPr>
              <w:pStyle w:val="Normal-Small"/>
            </w:pPr>
            <w:r w:rsidRPr="00EB64E7">
              <w:t>By 2031, increase the proportion of Aboriginal and Torres Strait Islander youth (15-24 years) who are in employment, education or training to 67 per cent.</w:t>
            </w:r>
          </w:p>
        </w:tc>
        <w:tc>
          <w:tcPr>
            <w:tcW w:w="2121" w:type="dxa"/>
            <w:hideMark/>
          </w:tcPr>
          <w:p w14:paraId="0BD99654" w14:textId="5EE9B28B" w:rsidR="00D013CB" w:rsidRPr="00EB64E7" w:rsidRDefault="00D013CB" w:rsidP="00CC44AD">
            <w:pPr>
              <w:pStyle w:val="Normal-Small"/>
              <w:rPr>
                <w:color w:val="0563C1"/>
                <w:u w:val="single"/>
              </w:rPr>
            </w:pPr>
            <w:hyperlink r:id="rId38" w:history="1">
              <w:r w:rsidRPr="00EB64E7">
                <w:rPr>
                  <w:color w:val="0563C1"/>
                  <w:u w:val="single"/>
                </w:rPr>
                <w:t>Closing the Gap web site</w:t>
              </w:r>
            </w:hyperlink>
          </w:p>
        </w:tc>
      </w:tr>
      <w:tr w:rsidR="00D013CB" w:rsidRPr="00EB64E7" w14:paraId="246E5223" w14:textId="77777777" w:rsidTr="00CC44AD">
        <w:trPr>
          <w:cnfStyle w:val="000000100000" w:firstRow="0" w:lastRow="0" w:firstColumn="0" w:lastColumn="0" w:oddVBand="0" w:evenVBand="0" w:oddHBand="1" w:evenHBand="0" w:firstRowFirstColumn="0" w:firstRowLastColumn="0" w:lastRowFirstColumn="0" w:lastRowLastColumn="0"/>
          <w:trHeight w:val="1440"/>
        </w:trPr>
        <w:tc>
          <w:tcPr>
            <w:tcW w:w="1379" w:type="dxa"/>
            <w:hideMark/>
          </w:tcPr>
          <w:p w14:paraId="0FF84B02" w14:textId="77777777" w:rsidR="00D013CB" w:rsidRPr="00EB64E7" w:rsidRDefault="00D013CB" w:rsidP="00CC44AD">
            <w:pPr>
              <w:pStyle w:val="Normal-Small"/>
            </w:pPr>
            <w:r w:rsidRPr="00EB64E7">
              <w:lastRenderedPageBreak/>
              <w:t>CYP Proxy measures</w:t>
            </w:r>
          </w:p>
        </w:tc>
        <w:tc>
          <w:tcPr>
            <w:tcW w:w="1257" w:type="dxa"/>
            <w:hideMark/>
          </w:tcPr>
          <w:p w14:paraId="43624DAA" w14:textId="77777777" w:rsidR="00D013CB" w:rsidRPr="00EB64E7" w:rsidRDefault="00D013CB" w:rsidP="00CC44AD">
            <w:pPr>
              <w:pStyle w:val="Normal-Small"/>
            </w:pPr>
            <w:r w:rsidRPr="00EB64E7">
              <w:t>Savings rates</w:t>
            </w:r>
          </w:p>
        </w:tc>
        <w:tc>
          <w:tcPr>
            <w:tcW w:w="1470" w:type="dxa"/>
            <w:hideMark/>
          </w:tcPr>
          <w:p w14:paraId="2D4A469B" w14:textId="77777777" w:rsidR="00D013CB" w:rsidRPr="00EB64E7" w:rsidRDefault="00D013CB" w:rsidP="00CC44AD">
            <w:pPr>
              <w:pStyle w:val="Normal-Small"/>
            </w:pPr>
            <w:r w:rsidRPr="00EB64E7">
              <w:t>Amounts saved in CYP-managed saving products</w:t>
            </w:r>
          </w:p>
        </w:tc>
        <w:tc>
          <w:tcPr>
            <w:tcW w:w="2410" w:type="dxa"/>
            <w:hideMark/>
          </w:tcPr>
          <w:p w14:paraId="1583659A" w14:textId="77777777" w:rsidR="00D013CB" w:rsidRPr="00EB64E7" w:rsidRDefault="00D013CB" w:rsidP="00CC44AD">
            <w:pPr>
              <w:pStyle w:val="Normal-Small"/>
            </w:pPr>
            <w:r w:rsidRPr="00EB64E7">
              <w:t>How much people have saved in the products / services that CYP manages and/or monitors.</w:t>
            </w:r>
            <w:r w:rsidRPr="00EB64E7">
              <w:br/>
              <w:t>Total and median savings, among O-Hub clients and a representation of median across the total community.</w:t>
            </w:r>
          </w:p>
        </w:tc>
        <w:tc>
          <w:tcPr>
            <w:tcW w:w="3096" w:type="dxa"/>
            <w:hideMark/>
          </w:tcPr>
          <w:p w14:paraId="6CDD8EBF" w14:textId="77777777" w:rsidR="00D013CB" w:rsidRPr="00EB64E7" w:rsidRDefault="00D013CB" w:rsidP="00CC44AD">
            <w:pPr>
              <w:pStyle w:val="Normal-Small"/>
            </w:pPr>
          </w:p>
        </w:tc>
        <w:tc>
          <w:tcPr>
            <w:tcW w:w="3004" w:type="dxa"/>
            <w:hideMark/>
          </w:tcPr>
          <w:p w14:paraId="0ABA325F" w14:textId="77777777" w:rsidR="00D013CB" w:rsidRPr="00EB64E7" w:rsidRDefault="00D013CB" w:rsidP="00CC44AD">
            <w:pPr>
              <w:pStyle w:val="Normal-Small"/>
              <w:rPr>
                <w:rFonts w:ascii="Times New Roman" w:hAnsi="Times New Roman"/>
              </w:rPr>
            </w:pPr>
          </w:p>
        </w:tc>
        <w:tc>
          <w:tcPr>
            <w:tcW w:w="2121" w:type="dxa"/>
            <w:hideMark/>
          </w:tcPr>
          <w:p w14:paraId="242B1917" w14:textId="77777777" w:rsidR="00D013CB" w:rsidRPr="00EB64E7" w:rsidRDefault="00D013CB" w:rsidP="00CC44AD">
            <w:pPr>
              <w:pStyle w:val="Normal-Small"/>
            </w:pPr>
            <w:r w:rsidRPr="00EB64E7">
              <w:t>CYP data</w:t>
            </w:r>
            <w:r>
              <w:t xml:space="preserve"> (2022)</w:t>
            </w:r>
          </w:p>
        </w:tc>
      </w:tr>
      <w:tr w:rsidR="00D013CB" w:rsidRPr="00EB64E7" w14:paraId="345C1FCE" w14:textId="77777777" w:rsidTr="00CC44AD">
        <w:trPr>
          <w:trHeight w:val="576"/>
        </w:trPr>
        <w:tc>
          <w:tcPr>
            <w:tcW w:w="1379" w:type="dxa"/>
            <w:hideMark/>
          </w:tcPr>
          <w:p w14:paraId="3751C6D5" w14:textId="77777777" w:rsidR="00D013CB" w:rsidRPr="00EB64E7" w:rsidRDefault="00D013CB" w:rsidP="00CC44AD">
            <w:pPr>
              <w:pStyle w:val="Normal-Small"/>
            </w:pPr>
            <w:r w:rsidRPr="00EB64E7">
              <w:t>CYP Proxy measures</w:t>
            </w:r>
          </w:p>
        </w:tc>
        <w:tc>
          <w:tcPr>
            <w:tcW w:w="1257" w:type="dxa"/>
            <w:hideMark/>
          </w:tcPr>
          <w:p w14:paraId="5745A31B" w14:textId="77777777" w:rsidR="00D013CB" w:rsidRPr="00EB64E7" w:rsidRDefault="00D013CB" w:rsidP="00CC44AD">
            <w:pPr>
              <w:pStyle w:val="Normal-Small"/>
            </w:pPr>
            <w:r w:rsidRPr="00EB64E7">
              <w:t>Digital uptake</w:t>
            </w:r>
          </w:p>
        </w:tc>
        <w:tc>
          <w:tcPr>
            <w:tcW w:w="1470" w:type="dxa"/>
            <w:hideMark/>
          </w:tcPr>
          <w:p w14:paraId="258F38D3" w14:textId="77777777" w:rsidR="00D013CB" w:rsidRPr="00EB64E7" w:rsidRDefault="00D013CB" w:rsidP="00CC44AD">
            <w:pPr>
              <w:pStyle w:val="Normal-Small"/>
            </w:pPr>
            <w:r w:rsidRPr="00EB64E7">
              <w:t>Use of digital products</w:t>
            </w:r>
          </w:p>
        </w:tc>
        <w:tc>
          <w:tcPr>
            <w:tcW w:w="2410" w:type="dxa"/>
            <w:hideMark/>
          </w:tcPr>
          <w:p w14:paraId="0283AD5B" w14:textId="77777777" w:rsidR="00D013CB" w:rsidRPr="00EB64E7" w:rsidRDefault="00D013CB" w:rsidP="00CC44AD">
            <w:pPr>
              <w:pStyle w:val="Normal-Small"/>
            </w:pPr>
            <w:r w:rsidRPr="00EB64E7">
              <w:t>Proportion of the community using CYP digital products</w:t>
            </w:r>
          </w:p>
        </w:tc>
        <w:tc>
          <w:tcPr>
            <w:tcW w:w="3096" w:type="dxa"/>
            <w:hideMark/>
          </w:tcPr>
          <w:p w14:paraId="109E201A" w14:textId="77777777" w:rsidR="00D013CB" w:rsidRPr="00EB64E7" w:rsidRDefault="00D013CB" w:rsidP="00CC44AD">
            <w:pPr>
              <w:pStyle w:val="Normal-Small"/>
            </w:pPr>
          </w:p>
        </w:tc>
        <w:tc>
          <w:tcPr>
            <w:tcW w:w="3004" w:type="dxa"/>
            <w:hideMark/>
          </w:tcPr>
          <w:p w14:paraId="1D424716" w14:textId="77777777" w:rsidR="00D013CB" w:rsidRPr="00EB64E7" w:rsidRDefault="00D013CB" w:rsidP="00CC44AD">
            <w:pPr>
              <w:pStyle w:val="Normal-Small"/>
              <w:rPr>
                <w:rFonts w:ascii="Times New Roman" w:hAnsi="Times New Roman"/>
              </w:rPr>
            </w:pPr>
          </w:p>
        </w:tc>
        <w:tc>
          <w:tcPr>
            <w:tcW w:w="2121" w:type="dxa"/>
            <w:hideMark/>
          </w:tcPr>
          <w:p w14:paraId="12ADE5F8" w14:textId="77777777" w:rsidR="00D013CB" w:rsidRPr="00EB64E7" w:rsidRDefault="00D013CB" w:rsidP="00CC44AD">
            <w:pPr>
              <w:pStyle w:val="Normal-Small"/>
            </w:pPr>
            <w:r w:rsidRPr="00EB64E7">
              <w:t>CYP data</w:t>
            </w:r>
            <w:r>
              <w:t xml:space="preserve"> (2022)</w:t>
            </w:r>
          </w:p>
        </w:tc>
      </w:tr>
      <w:tr w:rsidR="00D013CB" w:rsidRPr="00EB64E7" w14:paraId="2A76739E" w14:textId="77777777" w:rsidTr="00CC44AD">
        <w:trPr>
          <w:cnfStyle w:val="000000100000" w:firstRow="0" w:lastRow="0" w:firstColumn="0" w:lastColumn="0" w:oddVBand="0" w:evenVBand="0" w:oddHBand="1" w:evenHBand="0" w:firstRowFirstColumn="0" w:firstRowLastColumn="0" w:lastRowFirstColumn="0" w:lastRowLastColumn="0"/>
          <w:trHeight w:val="1440"/>
        </w:trPr>
        <w:tc>
          <w:tcPr>
            <w:tcW w:w="1379" w:type="dxa"/>
            <w:hideMark/>
          </w:tcPr>
          <w:p w14:paraId="4D3CEAF7" w14:textId="77777777" w:rsidR="00D013CB" w:rsidRPr="00EB64E7" w:rsidRDefault="00D013CB" w:rsidP="00CC44AD">
            <w:pPr>
              <w:pStyle w:val="Normal-Small"/>
            </w:pPr>
            <w:r w:rsidRPr="00EB64E7">
              <w:t>CYP Proxy measures</w:t>
            </w:r>
          </w:p>
        </w:tc>
        <w:tc>
          <w:tcPr>
            <w:tcW w:w="1257" w:type="dxa"/>
            <w:hideMark/>
          </w:tcPr>
          <w:p w14:paraId="350EEA5C" w14:textId="77777777" w:rsidR="00D013CB" w:rsidRPr="00EB64E7" w:rsidRDefault="00D013CB" w:rsidP="00CC44AD">
            <w:pPr>
              <w:pStyle w:val="Normal-Small"/>
            </w:pPr>
            <w:r w:rsidRPr="00EB64E7">
              <w:t>Service use</w:t>
            </w:r>
          </w:p>
        </w:tc>
        <w:tc>
          <w:tcPr>
            <w:tcW w:w="1470" w:type="dxa"/>
            <w:hideMark/>
          </w:tcPr>
          <w:p w14:paraId="1841A317" w14:textId="77777777" w:rsidR="00D013CB" w:rsidRPr="00EB64E7" w:rsidRDefault="00D013CB" w:rsidP="00CC44AD">
            <w:pPr>
              <w:pStyle w:val="Normal-Small"/>
            </w:pPr>
            <w:r w:rsidRPr="00EB64E7">
              <w:t>Use of O-Hub services</w:t>
            </w:r>
          </w:p>
        </w:tc>
        <w:tc>
          <w:tcPr>
            <w:tcW w:w="2410" w:type="dxa"/>
            <w:hideMark/>
          </w:tcPr>
          <w:p w14:paraId="291A70C4" w14:textId="77777777" w:rsidR="00D013CB" w:rsidRPr="00EB64E7" w:rsidRDefault="00D013CB" w:rsidP="00CC44AD">
            <w:pPr>
              <w:pStyle w:val="Normal-Small"/>
            </w:pPr>
            <w:r w:rsidRPr="00EB64E7">
              <w:t>Proportion of the community using O-Hub services</w:t>
            </w:r>
          </w:p>
        </w:tc>
        <w:tc>
          <w:tcPr>
            <w:tcW w:w="3096" w:type="dxa"/>
            <w:hideMark/>
          </w:tcPr>
          <w:p w14:paraId="7664C6A6" w14:textId="77777777" w:rsidR="00D013CB" w:rsidRPr="00EB64E7" w:rsidRDefault="00D013CB" w:rsidP="00CC44AD">
            <w:pPr>
              <w:pStyle w:val="Normal-Small"/>
            </w:pPr>
          </w:p>
        </w:tc>
        <w:tc>
          <w:tcPr>
            <w:tcW w:w="3004" w:type="dxa"/>
            <w:hideMark/>
          </w:tcPr>
          <w:p w14:paraId="1325B808" w14:textId="77777777" w:rsidR="00D013CB" w:rsidRPr="00EB64E7" w:rsidRDefault="00D013CB" w:rsidP="00CC44AD">
            <w:pPr>
              <w:pStyle w:val="Normal-Small"/>
              <w:rPr>
                <w:rFonts w:ascii="Times New Roman" w:hAnsi="Times New Roman"/>
              </w:rPr>
            </w:pPr>
          </w:p>
        </w:tc>
        <w:tc>
          <w:tcPr>
            <w:tcW w:w="2121" w:type="dxa"/>
            <w:hideMark/>
          </w:tcPr>
          <w:p w14:paraId="2911C9C6" w14:textId="77777777" w:rsidR="00D013CB" w:rsidRPr="00EB64E7" w:rsidRDefault="00D013CB" w:rsidP="00CC44AD">
            <w:pPr>
              <w:pStyle w:val="Normal-Small"/>
            </w:pPr>
            <w:r w:rsidRPr="00EB64E7">
              <w:t>CYP data</w:t>
            </w:r>
            <w:r>
              <w:t xml:space="preserve"> (2022)</w:t>
            </w:r>
          </w:p>
        </w:tc>
      </w:tr>
      <w:tr w:rsidR="00D013CB" w:rsidRPr="00EB64E7" w14:paraId="5FAABA28" w14:textId="77777777" w:rsidTr="00CC44AD">
        <w:trPr>
          <w:trHeight w:val="1728"/>
        </w:trPr>
        <w:tc>
          <w:tcPr>
            <w:tcW w:w="1379" w:type="dxa"/>
            <w:hideMark/>
          </w:tcPr>
          <w:p w14:paraId="1D3E4134" w14:textId="77777777" w:rsidR="00D013CB" w:rsidRPr="00EB64E7" w:rsidRDefault="00D013CB" w:rsidP="00CC44AD">
            <w:pPr>
              <w:pStyle w:val="Normal-Small"/>
            </w:pPr>
            <w:r w:rsidRPr="00EB64E7">
              <w:t>Education</w:t>
            </w:r>
          </w:p>
        </w:tc>
        <w:tc>
          <w:tcPr>
            <w:tcW w:w="1257" w:type="dxa"/>
            <w:hideMark/>
          </w:tcPr>
          <w:p w14:paraId="78582255" w14:textId="77777777" w:rsidR="00D013CB" w:rsidRPr="00EB64E7" w:rsidRDefault="00D013CB" w:rsidP="00CC44AD">
            <w:pPr>
              <w:pStyle w:val="Normal-Small"/>
            </w:pPr>
          </w:p>
        </w:tc>
        <w:tc>
          <w:tcPr>
            <w:tcW w:w="1470" w:type="dxa"/>
            <w:hideMark/>
          </w:tcPr>
          <w:p w14:paraId="682A0ACA" w14:textId="77777777" w:rsidR="00D013CB" w:rsidRPr="00EB64E7" w:rsidRDefault="00D013CB" w:rsidP="00CC44AD">
            <w:pPr>
              <w:pStyle w:val="Normal-Small"/>
            </w:pPr>
            <w:r w:rsidRPr="00EB64E7">
              <w:t>Ability to manage own finances</w:t>
            </w:r>
          </w:p>
        </w:tc>
        <w:tc>
          <w:tcPr>
            <w:tcW w:w="2410" w:type="dxa"/>
            <w:hideMark/>
          </w:tcPr>
          <w:p w14:paraId="2FECE796" w14:textId="77777777" w:rsidR="00D013CB" w:rsidRPr="00EB64E7" w:rsidRDefault="00D013CB" w:rsidP="00CC44AD">
            <w:pPr>
              <w:pStyle w:val="Normal-Small"/>
            </w:pPr>
            <w:r w:rsidRPr="00EB64E7">
              <w:t>The proportion of community members who demonstrate that they are able to save for, and achieve, a financial goal, and are able to plan for future financial demands (both expected and unexpected) e.g.: bills, funeral costs, rates, repair costs etc).</w:t>
            </w:r>
          </w:p>
        </w:tc>
        <w:tc>
          <w:tcPr>
            <w:tcW w:w="3096" w:type="dxa"/>
            <w:hideMark/>
          </w:tcPr>
          <w:p w14:paraId="2E7D372A" w14:textId="77777777" w:rsidR="00D013CB" w:rsidRPr="00EB64E7" w:rsidRDefault="00D013CB" w:rsidP="00CC44AD">
            <w:pPr>
              <w:pStyle w:val="Normal-Small"/>
            </w:pPr>
          </w:p>
        </w:tc>
        <w:tc>
          <w:tcPr>
            <w:tcW w:w="3004" w:type="dxa"/>
            <w:hideMark/>
          </w:tcPr>
          <w:p w14:paraId="14BA1FA6" w14:textId="77777777" w:rsidR="00D013CB" w:rsidRPr="00EB64E7" w:rsidRDefault="00D013CB" w:rsidP="00CC44AD">
            <w:pPr>
              <w:pStyle w:val="Normal-Small"/>
              <w:rPr>
                <w:rFonts w:ascii="Times New Roman" w:hAnsi="Times New Roman"/>
              </w:rPr>
            </w:pPr>
          </w:p>
        </w:tc>
        <w:tc>
          <w:tcPr>
            <w:tcW w:w="2121" w:type="dxa"/>
            <w:hideMark/>
          </w:tcPr>
          <w:p w14:paraId="435CF188" w14:textId="77777777" w:rsidR="00D013CB" w:rsidRPr="00EB64E7" w:rsidRDefault="00D013CB" w:rsidP="00CC44AD">
            <w:pPr>
              <w:pStyle w:val="Normal-Small"/>
            </w:pPr>
            <w:r w:rsidRPr="00EB64E7">
              <w:t>CYP data</w:t>
            </w:r>
            <w:r>
              <w:t xml:space="preserve"> (2022)</w:t>
            </w:r>
          </w:p>
        </w:tc>
      </w:tr>
      <w:tr w:rsidR="00D013CB" w:rsidRPr="00EB64E7" w14:paraId="0C161A0F" w14:textId="77777777" w:rsidTr="00CC44AD">
        <w:trPr>
          <w:cnfStyle w:val="000000100000" w:firstRow="0" w:lastRow="0" w:firstColumn="0" w:lastColumn="0" w:oddVBand="0" w:evenVBand="0" w:oddHBand="1" w:evenHBand="0" w:firstRowFirstColumn="0" w:firstRowLastColumn="0" w:lastRowFirstColumn="0" w:lastRowLastColumn="0"/>
          <w:trHeight w:val="1728"/>
        </w:trPr>
        <w:tc>
          <w:tcPr>
            <w:tcW w:w="1379" w:type="dxa"/>
            <w:hideMark/>
          </w:tcPr>
          <w:p w14:paraId="33B482DF" w14:textId="77777777" w:rsidR="00D013CB" w:rsidRPr="00EB64E7" w:rsidRDefault="00D013CB" w:rsidP="00CC44AD">
            <w:pPr>
              <w:pStyle w:val="Normal-Small"/>
            </w:pPr>
            <w:r w:rsidRPr="00EB64E7">
              <w:t>Education</w:t>
            </w:r>
          </w:p>
        </w:tc>
        <w:tc>
          <w:tcPr>
            <w:tcW w:w="1257" w:type="dxa"/>
            <w:hideMark/>
          </w:tcPr>
          <w:p w14:paraId="2F0D85E5" w14:textId="77777777" w:rsidR="00D013CB" w:rsidRPr="00EB64E7" w:rsidRDefault="00D013CB" w:rsidP="00CC44AD">
            <w:pPr>
              <w:pStyle w:val="Normal-Small"/>
            </w:pPr>
          </w:p>
        </w:tc>
        <w:tc>
          <w:tcPr>
            <w:tcW w:w="1470" w:type="dxa"/>
            <w:hideMark/>
          </w:tcPr>
          <w:p w14:paraId="34D676B6" w14:textId="77777777" w:rsidR="00D013CB" w:rsidRPr="00EB64E7" w:rsidRDefault="00D013CB" w:rsidP="00CC44AD">
            <w:pPr>
              <w:pStyle w:val="Normal-Small"/>
            </w:pPr>
            <w:r w:rsidRPr="00EB64E7">
              <w:t>Ability to self-manage official correspondence</w:t>
            </w:r>
          </w:p>
        </w:tc>
        <w:tc>
          <w:tcPr>
            <w:tcW w:w="2410" w:type="dxa"/>
            <w:hideMark/>
          </w:tcPr>
          <w:p w14:paraId="2294F9C3" w14:textId="77777777" w:rsidR="00D013CB" w:rsidRPr="00EB64E7" w:rsidRDefault="00D013CB" w:rsidP="00CC44AD">
            <w:pPr>
              <w:pStyle w:val="Normal-Small"/>
            </w:pPr>
            <w:r w:rsidRPr="00EB64E7">
              <w:t>The ability of community members to independently receive, understand, and productively deal with information and/or instructions from official sources (government, councils, financial institutions etc).</w:t>
            </w:r>
            <w:r w:rsidRPr="00EB64E7">
              <w:br/>
              <w:t>Self-reported, based on participant survey results.</w:t>
            </w:r>
          </w:p>
        </w:tc>
        <w:tc>
          <w:tcPr>
            <w:tcW w:w="3096" w:type="dxa"/>
            <w:hideMark/>
          </w:tcPr>
          <w:p w14:paraId="483E78EB" w14:textId="77777777" w:rsidR="00D013CB" w:rsidRPr="00EB64E7" w:rsidRDefault="00D013CB" w:rsidP="00CC44AD">
            <w:pPr>
              <w:pStyle w:val="Normal-Small"/>
            </w:pPr>
          </w:p>
        </w:tc>
        <w:tc>
          <w:tcPr>
            <w:tcW w:w="3004" w:type="dxa"/>
            <w:hideMark/>
          </w:tcPr>
          <w:p w14:paraId="1FB1A95D" w14:textId="77777777" w:rsidR="00D013CB" w:rsidRPr="00EB64E7" w:rsidRDefault="00D013CB" w:rsidP="00CC44AD">
            <w:pPr>
              <w:pStyle w:val="Normal-Small"/>
              <w:rPr>
                <w:rFonts w:ascii="Times New Roman" w:hAnsi="Times New Roman"/>
              </w:rPr>
            </w:pPr>
          </w:p>
        </w:tc>
        <w:tc>
          <w:tcPr>
            <w:tcW w:w="2121" w:type="dxa"/>
            <w:hideMark/>
          </w:tcPr>
          <w:p w14:paraId="7DBB0E07" w14:textId="77777777" w:rsidR="00D013CB" w:rsidRPr="00EB64E7" w:rsidRDefault="00D013CB" w:rsidP="00CC44AD">
            <w:pPr>
              <w:pStyle w:val="Normal-Small"/>
            </w:pPr>
            <w:r w:rsidRPr="00EB64E7">
              <w:t>CYP data</w:t>
            </w:r>
            <w:r>
              <w:t xml:space="preserve"> (2022)</w:t>
            </w:r>
          </w:p>
        </w:tc>
      </w:tr>
      <w:tr w:rsidR="00D013CB" w:rsidRPr="00EB64E7" w14:paraId="2BA652EC" w14:textId="77777777" w:rsidTr="00CC44AD">
        <w:trPr>
          <w:trHeight w:val="1440"/>
        </w:trPr>
        <w:tc>
          <w:tcPr>
            <w:tcW w:w="1379" w:type="dxa"/>
            <w:hideMark/>
          </w:tcPr>
          <w:p w14:paraId="46F25A23" w14:textId="77777777" w:rsidR="00D013CB" w:rsidRPr="00EB64E7" w:rsidRDefault="00D013CB" w:rsidP="00CC44AD">
            <w:pPr>
              <w:pStyle w:val="Normal-Small"/>
            </w:pPr>
            <w:r w:rsidRPr="00EB64E7">
              <w:lastRenderedPageBreak/>
              <w:t>Education</w:t>
            </w:r>
          </w:p>
        </w:tc>
        <w:tc>
          <w:tcPr>
            <w:tcW w:w="1257" w:type="dxa"/>
            <w:hideMark/>
          </w:tcPr>
          <w:p w14:paraId="5A78BC64" w14:textId="77777777" w:rsidR="00D013CB" w:rsidRPr="00EB64E7" w:rsidRDefault="00D013CB" w:rsidP="00CC44AD">
            <w:pPr>
              <w:pStyle w:val="Normal-Small"/>
            </w:pPr>
          </w:p>
        </w:tc>
        <w:tc>
          <w:tcPr>
            <w:tcW w:w="1470" w:type="dxa"/>
            <w:hideMark/>
          </w:tcPr>
          <w:p w14:paraId="64E033B3" w14:textId="77777777" w:rsidR="00D013CB" w:rsidRPr="00EB64E7" w:rsidRDefault="00D013CB" w:rsidP="00CC44AD">
            <w:pPr>
              <w:pStyle w:val="Normal-Small"/>
            </w:pPr>
            <w:r w:rsidRPr="00EB64E7">
              <w:t>Education – Highest level of education reached</w:t>
            </w:r>
          </w:p>
        </w:tc>
        <w:tc>
          <w:tcPr>
            <w:tcW w:w="2410" w:type="dxa"/>
            <w:hideMark/>
          </w:tcPr>
          <w:p w14:paraId="082C3F09" w14:textId="77777777" w:rsidR="00D013CB" w:rsidRPr="00EB64E7" w:rsidRDefault="00D013CB" w:rsidP="00CC44AD">
            <w:pPr>
              <w:pStyle w:val="Normal-Small"/>
            </w:pPr>
            <w:r w:rsidRPr="00EB64E7">
              <w:t>The level of schooling completed (i.e.: which year of school).</w:t>
            </w:r>
            <w:r w:rsidRPr="00EB64E7">
              <w:br/>
              <w:t>Both median and average values should ideally be monitored.</w:t>
            </w:r>
          </w:p>
        </w:tc>
        <w:tc>
          <w:tcPr>
            <w:tcW w:w="3096" w:type="dxa"/>
            <w:hideMark/>
          </w:tcPr>
          <w:p w14:paraId="247AEA0D" w14:textId="77777777" w:rsidR="00D013CB" w:rsidRPr="00EB64E7" w:rsidRDefault="00D013CB" w:rsidP="00CC44AD">
            <w:pPr>
              <w:pStyle w:val="Normal-Small"/>
            </w:pPr>
            <w:r w:rsidRPr="00EB64E7">
              <w:t>Education is a critical enabler for people to control their own lives.</w:t>
            </w:r>
            <w:r w:rsidRPr="00EB64E7">
              <w:br/>
              <w:t>Education is also a strong predictor of lifetime outcomes, such as income levels and ability to manage challenges in one’s life.</w:t>
            </w:r>
          </w:p>
        </w:tc>
        <w:tc>
          <w:tcPr>
            <w:tcW w:w="3004" w:type="dxa"/>
            <w:hideMark/>
          </w:tcPr>
          <w:p w14:paraId="1A71CDE4" w14:textId="77777777" w:rsidR="00D013CB" w:rsidRPr="00EB64E7" w:rsidRDefault="00D013CB" w:rsidP="00CC44AD">
            <w:pPr>
              <w:pStyle w:val="Normal-Small"/>
            </w:pPr>
          </w:p>
        </w:tc>
        <w:tc>
          <w:tcPr>
            <w:tcW w:w="2121" w:type="dxa"/>
            <w:hideMark/>
          </w:tcPr>
          <w:p w14:paraId="1AF45D27" w14:textId="77777777" w:rsidR="00D013CB" w:rsidRPr="00EB64E7" w:rsidRDefault="00D013CB" w:rsidP="00CC44AD">
            <w:pPr>
              <w:pStyle w:val="Normal-Small"/>
            </w:pPr>
            <w:r w:rsidRPr="00EB64E7">
              <w:t>CYP data</w:t>
            </w:r>
            <w:r>
              <w:t xml:space="preserve"> (2022)</w:t>
            </w:r>
          </w:p>
        </w:tc>
      </w:tr>
      <w:tr w:rsidR="00D013CB" w:rsidRPr="00EB64E7" w14:paraId="5F5BFCE2" w14:textId="77777777" w:rsidTr="00CC44AD">
        <w:trPr>
          <w:cnfStyle w:val="000000100000" w:firstRow="0" w:lastRow="0" w:firstColumn="0" w:lastColumn="0" w:oddVBand="0" w:evenVBand="0" w:oddHBand="1" w:evenHBand="0" w:firstRowFirstColumn="0" w:firstRowLastColumn="0" w:lastRowFirstColumn="0" w:lastRowLastColumn="0"/>
          <w:trHeight w:val="1728"/>
        </w:trPr>
        <w:tc>
          <w:tcPr>
            <w:tcW w:w="1379" w:type="dxa"/>
            <w:hideMark/>
          </w:tcPr>
          <w:p w14:paraId="26C7F297" w14:textId="77777777" w:rsidR="00D013CB" w:rsidRPr="00EB64E7" w:rsidRDefault="00D013CB" w:rsidP="00CC44AD">
            <w:pPr>
              <w:pStyle w:val="Normal-Small"/>
            </w:pPr>
            <w:r w:rsidRPr="00EB64E7">
              <w:t>Employment</w:t>
            </w:r>
          </w:p>
        </w:tc>
        <w:tc>
          <w:tcPr>
            <w:tcW w:w="1257" w:type="dxa"/>
            <w:hideMark/>
          </w:tcPr>
          <w:p w14:paraId="5FB24FF0" w14:textId="77777777" w:rsidR="00D013CB" w:rsidRPr="00EB64E7" w:rsidRDefault="00D013CB" w:rsidP="00CC44AD">
            <w:pPr>
              <w:pStyle w:val="Normal-Small"/>
            </w:pPr>
          </w:p>
        </w:tc>
        <w:tc>
          <w:tcPr>
            <w:tcW w:w="1470" w:type="dxa"/>
            <w:hideMark/>
          </w:tcPr>
          <w:p w14:paraId="56B19628" w14:textId="77777777" w:rsidR="00D013CB" w:rsidRPr="00EB64E7" w:rsidRDefault="00D013CB" w:rsidP="00CC44AD">
            <w:pPr>
              <w:pStyle w:val="Normal-Small"/>
            </w:pPr>
            <w:r w:rsidRPr="00EB64E7">
              <w:t>Employment levels</w:t>
            </w:r>
          </w:p>
        </w:tc>
        <w:tc>
          <w:tcPr>
            <w:tcW w:w="2410" w:type="dxa"/>
            <w:hideMark/>
          </w:tcPr>
          <w:p w14:paraId="75DA72EA" w14:textId="77777777" w:rsidR="00D013CB" w:rsidRPr="00EB64E7" w:rsidRDefault="00D013CB" w:rsidP="00CC44AD">
            <w:pPr>
              <w:pStyle w:val="Normal-Small"/>
            </w:pPr>
            <w:r w:rsidRPr="00EB64E7">
              <w:t>The percentage of people in the community of working age who are currently in active paid employment</w:t>
            </w:r>
          </w:p>
        </w:tc>
        <w:tc>
          <w:tcPr>
            <w:tcW w:w="3096" w:type="dxa"/>
            <w:hideMark/>
          </w:tcPr>
          <w:p w14:paraId="58777AE9" w14:textId="77777777" w:rsidR="00D013CB" w:rsidRPr="00EB64E7" w:rsidRDefault="00D013CB" w:rsidP="00CC44AD">
            <w:pPr>
              <w:pStyle w:val="Normal-Small"/>
            </w:pPr>
          </w:p>
        </w:tc>
        <w:tc>
          <w:tcPr>
            <w:tcW w:w="3004" w:type="dxa"/>
            <w:hideMark/>
          </w:tcPr>
          <w:p w14:paraId="7AB318E1" w14:textId="77777777" w:rsidR="00D013CB" w:rsidRPr="00EB64E7" w:rsidRDefault="00D013CB" w:rsidP="00CC44AD">
            <w:pPr>
              <w:pStyle w:val="Normal-Small"/>
              <w:rPr>
                <w:rFonts w:ascii="Times New Roman" w:hAnsi="Times New Roman"/>
              </w:rPr>
            </w:pPr>
          </w:p>
        </w:tc>
        <w:tc>
          <w:tcPr>
            <w:tcW w:w="2121" w:type="dxa"/>
            <w:hideMark/>
          </w:tcPr>
          <w:p w14:paraId="43CE6095" w14:textId="77777777" w:rsidR="00D013CB" w:rsidRPr="00EB64E7" w:rsidRDefault="00D013CB" w:rsidP="00CC44AD">
            <w:pPr>
              <w:pStyle w:val="Normal-Small"/>
            </w:pPr>
            <w:r w:rsidRPr="00EB64E7">
              <w:t>(TBD)</w:t>
            </w:r>
          </w:p>
        </w:tc>
      </w:tr>
      <w:tr w:rsidR="00D013CB" w:rsidRPr="00EB64E7" w14:paraId="4334237D" w14:textId="77777777" w:rsidTr="00CC44AD">
        <w:trPr>
          <w:trHeight w:val="576"/>
        </w:trPr>
        <w:tc>
          <w:tcPr>
            <w:tcW w:w="1379" w:type="dxa"/>
            <w:hideMark/>
          </w:tcPr>
          <w:p w14:paraId="67015240" w14:textId="77777777" w:rsidR="00D013CB" w:rsidRPr="00EB64E7" w:rsidRDefault="00D013CB" w:rsidP="00CC44AD">
            <w:pPr>
              <w:pStyle w:val="Normal-Small"/>
            </w:pPr>
            <w:r w:rsidRPr="00EB64E7">
              <w:t>Finance</w:t>
            </w:r>
          </w:p>
        </w:tc>
        <w:tc>
          <w:tcPr>
            <w:tcW w:w="1257" w:type="dxa"/>
            <w:hideMark/>
          </w:tcPr>
          <w:p w14:paraId="38BD4D86" w14:textId="77777777" w:rsidR="00D013CB" w:rsidRPr="00EB64E7" w:rsidRDefault="00D013CB" w:rsidP="00CC44AD">
            <w:pPr>
              <w:pStyle w:val="Normal-Small"/>
            </w:pPr>
          </w:p>
        </w:tc>
        <w:tc>
          <w:tcPr>
            <w:tcW w:w="1470" w:type="dxa"/>
            <w:hideMark/>
          </w:tcPr>
          <w:p w14:paraId="5153D336" w14:textId="77777777" w:rsidR="00D013CB" w:rsidRPr="00EB64E7" w:rsidRDefault="00D013CB" w:rsidP="00CC44AD">
            <w:pPr>
              <w:pStyle w:val="Normal-Small"/>
            </w:pPr>
            <w:r w:rsidRPr="00EB64E7">
              <w:t>Home ownership rates</w:t>
            </w:r>
          </w:p>
        </w:tc>
        <w:tc>
          <w:tcPr>
            <w:tcW w:w="2410" w:type="dxa"/>
            <w:hideMark/>
          </w:tcPr>
          <w:p w14:paraId="17DAAE0A" w14:textId="77777777" w:rsidR="00D013CB" w:rsidRPr="00EB64E7" w:rsidRDefault="00D013CB" w:rsidP="00CC44AD">
            <w:pPr>
              <w:pStyle w:val="Normal-Small"/>
            </w:pPr>
            <w:r w:rsidRPr="00EB64E7">
              <w:t>The percentage of families in the community that own the home they live in</w:t>
            </w:r>
          </w:p>
        </w:tc>
        <w:tc>
          <w:tcPr>
            <w:tcW w:w="3096" w:type="dxa"/>
            <w:hideMark/>
          </w:tcPr>
          <w:p w14:paraId="3B536CEE" w14:textId="77777777" w:rsidR="00D013CB" w:rsidRPr="00EB64E7" w:rsidRDefault="00D013CB" w:rsidP="00CC44AD">
            <w:pPr>
              <w:pStyle w:val="Normal-Small"/>
            </w:pPr>
          </w:p>
        </w:tc>
        <w:tc>
          <w:tcPr>
            <w:tcW w:w="3004" w:type="dxa"/>
            <w:hideMark/>
          </w:tcPr>
          <w:p w14:paraId="0A86C240" w14:textId="77777777" w:rsidR="00D013CB" w:rsidRPr="00EB64E7" w:rsidRDefault="00D013CB" w:rsidP="00CC44AD">
            <w:pPr>
              <w:pStyle w:val="Normal-Small"/>
              <w:rPr>
                <w:rFonts w:ascii="Times New Roman" w:hAnsi="Times New Roman"/>
              </w:rPr>
            </w:pPr>
          </w:p>
        </w:tc>
        <w:tc>
          <w:tcPr>
            <w:tcW w:w="2121" w:type="dxa"/>
            <w:hideMark/>
          </w:tcPr>
          <w:p w14:paraId="6ED6D848" w14:textId="77777777" w:rsidR="00D013CB" w:rsidRPr="00EB64E7" w:rsidRDefault="00D013CB" w:rsidP="00CC44AD">
            <w:pPr>
              <w:pStyle w:val="Normal-Small"/>
            </w:pPr>
            <w:r w:rsidRPr="00EB64E7">
              <w:t>(TBD)</w:t>
            </w:r>
          </w:p>
        </w:tc>
      </w:tr>
      <w:tr w:rsidR="00D013CB" w:rsidRPr="00EB64E7" w14:paraId="03B94244" w14:textId="77777777" w:rsidTr="00CC44AD">
        <w:trPr>
          <w:cnfStyle w:val="000000100000" w:firstRow="0" w:lastRow="0" w:firstColumn="0" w:lastColumn="0" w:oddVBand="0" w:evenVBand="0" w:oddHBand="1" w:evenHBand="0" w:firstRowFirstColumn="0" w:firstRowLastColumn="0" w:lastRowFirstColumn="0" w:lastRowLastColumn="0"/>
          <w:trHeight w:val="864"/>
        </w:trPr>
        <w:tc>
          <w:tcPr>
            <w:tcW w:w="1379" w:type="dxa"/>
            <w:hideMark/>
          </w:tcPr>
          <w:p w14:paraId="42424A73" w14:textId="77777777" w:rsidR="00D013CB" w:rsidRPr="00EB64E7" w:rsidRDefault="00D013CB" w:rsidP="00CC44AD">
            <w:pPr>
              <w:pStyle w:val="Normal-Small"/>
            </w:pPr>
            <w:r w:rsidRPr="00EB64E7">
              <w:t>Finance</w:t>
            </w:r>
          </w:p>
        </w:tc>
        <w:tc>
          <w:tcPr>
            <w:tcW w:w="1257" w:type="dxa"/>
            <w:hideMark/>
          </w:tcPr>
          <w:p w14:paraId="042F0808" w14:textId="77777777" w:rsidR="00D013CB" w:rsidRPr="00EB64E7" w:rsidRDefault="00D013CB" w:rsidP="00CC44AD">
            <w:pPr>
              <w:pStyle w:val="Normal-Small"/>
            </w:pPr>
          </w:p>
        </w:tc>
        <w:tc>
          <w:tcPr>
            <w:tcW w:w="1470" w:type="dxa"/>
            <w:hideMark/>
          </w:tcPr>
          <w:p w14:paraId="1B53BDC0" w14:textId="77777777" w:rsidR="00D013CB" w:rsidRPr="00EB64E7" w:rsidRDefault="00D013CB" w:rsidP="00CC44AD">
            <w:pPr>
              <w:pStyle w:val="Normal-Small"/>
            </w:pPr>
            <w:r w:rsidRPr="00EB64E7">
              <w:t>Median net asset base</w:t>
            </w:r>
          </w:p>
        </w:tc>
        <w:tc>
          <w:tcPr>
            <w:tcW w:w="2410" w:type="dxa"/>
            <w:hideMark/>
          </w:tcPr>
          <w:p w14:paraId="76A333FB" w14:textId="77777777" w:rsidR="00D013CB" w:rsidRPr="00EB64E7" w:rsidRDefault="00D013CB" w:rsidP="00CC44AD">
            <w:pPr>
              <w:pStyle w:val="Normal-Small"/>
            </w:pPr>
            <w:r w:rsidRPr="00EB64E7">
              <w:t>How much money people have saved up, plus any valuable assets they own, minus debts.</w:t>
            </w:r>
          </w:p>
        </w:tc>
        <w:tc>
          <w:tcPr>
            <w:tcW w:w="3096" w:type="dxa"/>
            <w:hideMark/>
          </w:tcPr>
          <w:p w14:paraId="6E0E1E17" w14:textId="77777777" w:rsidR="00D013CB" w:rsidRPr="00EB64E7" w:rsidRDefault="00D013CB" w:rsidP="00CC44AD">
            <w:pPr>
              <w:pStyle w:val="Normal-Small"/>
            </w:pPr>
          </w:p>
        </w:tc>
        <w:tc>
          <w:tcPr>
            <w:tcW w:w="3004" w:type="dxa"/>
            <w:hideMark/>
          </w:tcPr>
          <w:p w14:paraId="2EA54694" w14:textId="77777777" w:rsidR="00D013CB" w:rsidRPr="00EB64E7" w:rsidRDefault="00D013CB" w:rsidP="00CC44AD">
            <w:pPr>
              <w:pStyle w:val="Normal-Small"/>
              <w:rPr>
                <w:rFonts w:ascii="Times New Roman" w:hAnsi="Times New Roman"/>
              </w:rPr>
            </w:pPr>
          </w:p>
        </w:tc>
        <w:tc>
          <w:tcPr>
            <w:tcW w:w="2121" w:type="dxa"/>
            <w:hideMark/>
          </w:tcPr>
          <w:p w14:paraId="159156BD" w14:textId="77777777" w:rsidR="00D013CB" w:rsidRPr="00EB64E7" w:rsidRDefault="00D013CB" w:rsidP="00CC44AD">
            <w:pPr>
              <w:pStyle w:val="Normal-Small"/>
            </w:pPr>
            <w:r w:rsidRPr="00EB64E7">
              <w:t>(TBD)</w:t>
            </w:r>
          </w:p>
        </w:tc>
      </w:tr>
      <w:tr w:rsidR="00D013CB" w:rsidRPr="00EB64E7" w14:paraId="116DFF41" w14:textId="77777777" w:rsidTr="00CC44AD">
        <w:trPr>
          <w:trHeight w:val="576"/>
        </w:trPr>
        <w:tc>
          <w:tcPr>
            <w:tcW w:w="1379" w:type="dxa"/>
            <w:hideMark/>
          </w:tcPr>
          <w:p w14:paraId="752FE79E" w14:textId="77777777" w:rsidR="00D013CB" w:rsidRPr="00EB64E7" w:rsidRDefault="00D013CB" w:rsidP="00CC44AD">
            <w:pPr>
              <w:pStyle w:val="Normal-Small"/>
            </w:pPr>
            <w:r w:rsidRPr="00EB64E7">
              <w:t>Health</w:t>
            </w:r>
          </w:p>
        </w:tc>
        <w:tc>
          <w:tcPr>
            <w:tcW w:w="1257" w:type="dxa"/>
            <w:hideMark/>
          </w:tcPr>
          <w:p w14:paraId="49D58C16" w14:textId="77777777" w:rsidR="00D013CB" w:rsidRPr="00EB64E7" w:rsidRDefault="00D013CB" w:rsidP="00CC44AD">
            <w:pPr>
              <w:pStyle w:val="Normal-Small"/>
            </w:pPr>
          </w:p>
        </w:tc>
        <w:tc>
          <w:tcPr>
            <w:tcW w:w="1470" w:type="dxa"/>
            <w:hideMark/>
          </w:tcPr>
          <w:p w14:paraId="206C1338" w14:textId="77777777" w:rsidR="00D013CB" w:rsidRPr="00EB64E7" w:rsidRDefault="00D013CB" w:rsidP="00CC44AD">
            <w:pPr>
              <w:pStyle w:val="Normal-Small"/>
            </w:pPr>
            <w:r w:rsidRPr="00EB64E7">
              <w:t>Health - diabetes</w:t>
            </w:r>
          </w:p>
        </w:tc>
        <w:tc>
          <w:tcPr>
            <w:tcW w:w="2410" w:type="dxa"/>
            <w:hideMark/>
          </w:tcPr>
          <w:p w14:paraId="6D29FC0B" w14:textId="77777777" w:rsidR="00D013CB" w:rsidRPr="00EB64E7" w:rsidRDefault="00D013CB" w:rsidP="00CC44AD">
            <w:pPr>
              <w:pStyle w:val="Normal-Small"/>
            </w:pPr>
            <w:r w:rsidRPr="00EB64E7">
              <w:t>The proportion of the population with mental health issues (both diagnosed and estimated)</w:t>
            </w:r>
          </w:p>
        </w:tc>
        <w:tc>
          <w:tcPr>
            <w:tcW w:w="3096" w:type="dxa"/>
            <w:hideMark/>
          </w:tcPr>
          <w:p w14:paraId="7EB734BE" w14:textId="77777777" w:rsidR="00D013CB" w:rsidRPr="00EB64E7" w:rsidRDefault="00D013CB" w:rsidP="00CC44AD">
            <w:pPr>
              <w:pStyle w:val="Normal-Small"/>
            </w:pPr>
          </w:p>
        </w:tc>
        <w:tc>
          <w:tcPr>
            <w:tcW w:w="3004" w:type="dxa"/>
            <w:hideMark/>
          </w:tcPr>
          <w:p w14:paraId="556F5BE0" w14:textId="77777777" w:rsidR="00D013CB" w:rsidRPr="00EB64E7" w:rsidRDefault="00D013CB" w:rsidP="00CC44AD">
            <w:pPr>
              <w:pStyle w:val="Normal-Small"/>
              <w:rPr>
                <w:rFonts w:ascii="Times New Roman" w:hAnsi="Times New Roman"/>
              </w:rPr>
            </w:pPr>
          </w:p>
        </w:tc>
        <w:tc>
          <w:tcPr>
            <w:tcW w:w="2121" w:type="dxa"/>
            <w:hideMark/>
          </w:tcPr>
          <w:p w14:paraId="2C248E25" w14:textId="77777777" w:rsidR="00D013CB" w:rsidRPr="00EB64E7" w:rsidRDefault="00D013CB" w:rsidP="00CC44AD">
            <w:pPr>
              <w:pStyle w:val="Normal-Small"/>
            </w:pPr>
            <w:r w:rsidRPr="00EB64E7">
              <w:t>(TBD)</w:t>
            </w:r>
          </w:p>
        </w:tc>
      </w:tr>
      <w:tr w:rsidR="00D013CB" w:rsidRPr="00EB64E7" w14:paraId="561EF75C"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379" w:type="dxa"/>
            <w:hideMark/>
          </w:tcPr>
          <w:p w14:paraId="43E623F9" w14:textId="77777777" w:rsidR="00D013CB" w:rsidRPr="00EB64E7" w:rsidRDefault="00D013CB" w:rsidP="00CC44AD">
            <w:pPr>
              <w:pStyle w:val="Normal-Small"/>
            </w:pPr>
            <w:r w:rsidRPr="00EB64E7">
              <w:t>Health</w:t>
            </w:r>
          </w:p>
        </w:tc>
        <w:tc>
          <w:tcPr>
            <w:tcW w:w="1257" w:type="dxa"/>
            <w:hideMark/>
          </w:tcPr>
          <w:p w14:paraId="6EFEEC9C" w14:textId="77777777" w:rsidR="00D013CB" w:rsidRPr="00EB64E7" w:rsidRDefault="00D013CB" w:rsidP="00CC44AD">
            <w:pPr>
              <w:pStyle w:val="Normal-Small"/>
            </w:pPr>
          </w:p>
        </w:tc>
        <w:tc>
          <w:tcPr>
            <w:tcW w:w="1470" w:type="dxa"/>
            <w:hideMark/>
          </w:tcPr>
          <w:p w14:paraId="44C7FEC1" w14:textId="77777777" w:rsidR="00D013CB" w:rsidRPr="00EB64E7" w:rsidRDefault="00D013CB" w:rsidP="00CC44AD">
            <w:pPr>
              <w:pStyle w:val="Normal-Small"/>
            </w:pPr>
            <w:r w:rsidRPr="00EB64E7">
              <w:t>Health – foetal alcohol syndrome</w:t>
            </w:r>
          </w:p>
        </w:tc>
        <w:tc>
          <w:tcPr>
            <w:tcW w:w="2410" w:type="dxa"/>
            <w:hideMark/>
          </w:tcPr>
          <w:p w14:paraId="4785031C" w14:textId="77777777" w:rsidR="00D013CB" w:rsidRPr="00EB64E7" w:rsidRDefault="00D013CB" w:rsidP="00CC44AD">
            <w:pPr>
              <w:pStyle w:val="Normal-Small"/>
            </w:pPr>
            <w:r w:rsidRPr="00EB64E7">
              <w:t>The proportion of the children born that demonstrate signs of foetal alcohol syndrome</w:t>
            </w:r>
          </w:p>
        </w:tc>
        <w:tc>
          <w:tcPr>
            <w:tcW w:w="3096" w:type="dxa"/>
            <w:hideMark/>
          </w:tcPr>
          <w:p w14:paraId="54D53092" w14:textId="77777777" w:rsidR="00D013CB" w:rsidRPr="00EB64E7" w:rsidRDefault="00D013CB" w:rsidP="00CC44AD">
            <w:pPr>
              <w:pStyle w:val="Normal-Small"/>
            </w:pPr>
          </w:p>
        </w:tc>
        <w:tc>
          <w:tcPr>
            <w:tcW w:w="3004" w:type="dxa"/>
            <w:hideMark/>
          </w:tcPr>
          <w:p w14:paraId="11B5445B" w14:textId="77777777" w:rsidR="00D013CB" w:rsidRPr="00EB64E7" w:rsidRDefault="00D013CB" w:rsidP="00CC44AD">
            <w:pPr>
              <w:pStyle w:val="Normal-Small"/>
              <w:rPr>
                <w:rFonts w:ascii="Times New Roman" w:hAnsi="Times New Roman"/>
              </w:rPr>
            </w:pPr>
          </w:p>
        </w:tc>
        <w:tc>
          <w:tcPr>
            <w:tcW w:w="2121" w:type="dxa"/>
            <w:hideMark/>
          </w:tcPr>
          <w:p w14:paraId="720C1F70" w14:textId="77777777" w:rsidR="00D013CB" w:rsidRPr="00EB64E7" w:rsidRDefault="00D013CB" w:rsidP="00CC44AD">
            <w:pPr>
              <w:pStyle w:val="Normal-Small"/>
            </w:pPr>
            <w:r w:rsidRPr="00EB64E7">
              <w:t>(TBD)</w:t>
            </w:r>
          </w:p>
        </w:tc>
      </w:tr>
      <w:tr w:rsidR="00D013CB" w:rsidRPr="00EB64E7" w14:paraId="3F7F5722" w14:textId="77777777" w:rsidTr="00CC44AD">
        <w:trPr>
          <w:trHeight w:val="576"/>
        </w:trPr>
        <w:tc>
          <w:tcPr>
            <w:tcW w:w="1379" w:type="dxa"/>
            <w:hideMark/>
          </w:tcPr>
          <w:p w14:paraId="7D045F02" w14:textId="77777777" w:rsidR="00D013CB" w:rsidRPr="00EB64E7" w:rsidRDefault="00D013CB" w:rsidP="00CC44AD">
            <w:pPr>
              <w:pStyle w:val="Normal-Small"/>
            </w:pPr>
            <w:r w:rsidRPr="00EB64E7">
              <w:t>Health</w:t>
            </w:r>
          </w:p>
        </w:tc>
        <w:tc>
          <w:tcPr>
            <w:tcW w:w="1257" w:type="dxa"/>
            <w:hideMark/>
          </w:tcPr>
          <w:p w14:paraId="2BBDC0B8" w14:textId="77777777" w:rsidR="00D013CB" w:rsidRPr="00EB64E7" w:rsidRDefault="00D013CB" w:rsidP="00CC44AD">
            <w:pPr>
              <w:pStyle w:val="Normal-Small"/>
            </w:pPr>
          </w:p>
        </w:tc>
        <w:tc>
          <w:tcPr>
            <w:tcW w:w="1470" w:type="dxa"/>
            <w:hideMark/>
          </w:tcPr>
          <w:p w14:paraId="29972963" w14:textId="77777777" w:rsidR="00D013CB" w:rsidRPr="00EB64E7" w:rsidRDefault="00D013CB" w:rsidP="00CC44AD">
            <w:pPr>
              <w:pStyle w:val="Normal-Small"/>
            </w:pPr>
            <w:r w:rsidRPr="00EB64E7">
              <w:t>Health – hearing issues</w:t>
            </w:r>
          </w:p>
        </w:tc>
        <w:tc>
          <w:tcPr>
            <w:tcW w:w="2410" w:type="dxa"/>
            <w:hideMark/>
          </w:tcPr>
          <w:p w14:paraId="271B8CF0" w14:textId="77777777" w:rsidR="00D013CB" w:rsidRPr="00EB64E7" w:rsidRDefault="00D013CB" w:rsidP="00CC44AD">
            <w:pPr>
              <w:pStyle w:val="Normal-Small"/>
            </w:pPr>
            <w:r w:rsidRPr="00EB64E7">
              <w:t>The proportion of the population with hearing issues (both diagnosed and estimated)</w:t>
            </w:r>
          </w:p>
        </w:tc>
        <w:tc>
          <w:tcPr>
            <w:tcW w:w="3096" w:type="dxa"/>
            <w:hideMark/>
          </w:tcPr>
          <w:p w14:paraId="66FAA216" w14:textId="77777777" w:rsidR="00D013CB" w:rsidRPr="00EB64E7" w:rsidRDefault="00D013CB" w:rsidP="00CC44AD">
            <w:pPr>
              <w:pStyle w:val="Normal-Small"/>
            </w:pPr>
          </w:p>
        </w:tc>
        <w:tc>
          <w:tcPr>
            <w:tcW w:w="3004" w:type="dxa"/>
            <w:hideMark/>
          </w:tcPr>
          <w:p w14:paraId="38290A19" w14:textId="77777777" w:rsidR="00D013CB" w:rsidRPr="00EB64E7" w:rsidRDefault="00D013CB" w:rsidP="00CC44AD">
            <w:pPr>
              <w:pStyle w:val="Normal-Small"/>
              <w:rPr>
                <w:rFonts w:ascii="Times New Roman" w:hAnsi="Times New Roman"/>
              </w:rPr>
            </w:pPr>
          </w:p>
        </w:tc>
        <w:tc>
          <w:tcPr>
            <w:tcW w:w="2121" w:type="dxa"/>
            <w:hideMark/>
          </w:tcPr>
          <w:p w14:paraId="19752E56" w14:textId="77777777" w:rsidR="00D013CB" w:rsidRPr="00EB64E7" w:rsidRDefault="00D013CB" w:rsidP="00CC44AD">
            <w:pPr>
              <w:pStyle w:val="Normal-Small"/>
            </w:pPr>
            <w:r w:rsidRPr="00EB64E7">
              <w:t>(TBD)</w:t>
            </w:r>
          </w:p>
        </w:tc>
      </w:tr>
      <w:tr w:rsidR="00D013CB" w:rsidRPr="00EB64E7" w14:paraId="628473EE"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379" w:type="dxa"/>
            <w:hideMark/>
          </w:tcPr>
          <w:p w14:paraId="133E8E8B" w14:textId="77777777" w:rsidR="00D013CB" w:rsidRPr="00EB64E7" w:rsidRDefault="00D013CB" w:rsidP="00CC44AD">
            <w:pPr>
              <w:pStyle w:val="Normal-Small"/>
            </w:pPr>
            <w:r w:rsidRPr="00EB64E7">
              <w:t>Health</w:t>
            </w:r>
          </w:p>
        </w:tc>
        <w:tc>
          <w:tcPr>
            <w:tcW w:w="1257" w:type="dxa"/>
            <w:hideMark/>
          </w:tcPr>
          <w:p w14:paraId="61EF2025" w14:textId="77777777" w:rsidR="00D013CB" w:rsidRPr="00EB64E7" w:rsidRDefault="00D013CB" w:rsidP="00CC44AD">
            <w:pPr>
              <w:pStyle w:val="Normal-Small"/>
            </w:pPr>
          </w:p>
        </w:tc>
        <w:tc>
          <w:tcPr>
            <w:tcW w:w="1470" w:type="dxa"/>
            <w:hideMark/>
          </w:tcPr>
          <w:p w14:paraId="2DB10761" w14:textId="77777777" w:rsidR="00D013CB" w:rsidRPr="00EB64E7" w:rsidRDefault="00D013CB" w:rsidP="00CC44AD">
            <w:pPr>
              <w:pStyle w:val="Normal-Small"/>
            </w:pPr>
            <w:r w:rsidRPr="00EB64E7">
              <w:t>Health – mental health issues</w:t>
            </w:r>
          </w:p>
        </w:tc>
        <w:tc>
          <w:tcPr>
            <w:tcW w:w="2410" w:type="dxa"/>
            <w:hideMark/>
          </w:tcPr>
          <w:p w14:paraId="7B74E934" w14:textId="77777777" w:rsidR="00D013CB" w:rsidRPr="00EB64E7" w:rsidRDefault="00D013CB" w:rsidP="00CC44AD">
            <w:pPr>
              <w:pStyle w:val="Normal-Small"/>
            </w:pPr>
            <w:r w:rsidRPr="00EB64E7">
              <w:t>The proportion of the population with mental health issues (both diagnosed and estimated)</w:t>
            </w:r>
          </w:p>
        </w:tc>
        <w:tc>
          <w:tcPr>
            <w:tcW w:w="3096" w:type="dxa"/>
            <w:hideMark/>
          </w:tcPr>
          <w:p w14:paraId="4F236F58" w14:textId="77777777" w:rsidR="00D013CB" w:rsidRPr="00EB64E7" w:rsidRDefault="00D013CB" w:rsidP="00CC44AD">
            <w:pPr>
              <w:pStyle w:val="Normal-Small"/>
            </w:pPr>
          </w:p>
        </w:tc>
        <w:tc>
          <w:tcPr>
            <w:tcW w:w="3004" w:type="dxa"/>
            <w:hideMark/>
          </w:tcPr>
          <w:p w14:paraId="1D735BC3" w14:textId="77777777" w:rsidR="00D013CB" w:rsidRPr="00EB64E7" w:rsidRDefault="00D013CB" w:rsidP="00CC44AD">
            <w:pPr>
              <w:pStyle w:val="Normal-Small"/>
              <w:rPr>
                <w:rFonts w:ascii="Times New Roman" w:hAnsi="Times New Roman"/>
              </w:rPr>
            </w:pPr>
          </w:p>
        </w:tc>
        <w:tc>
          <w:tcPr>
            <w:tcW w:w="2121" w:type="dxa"/>
            <w:hideMark/>
          </w:tcPr>
          <w:p w14:paraId="6D9404AE" w14:textId="77777777" w:rsidR="00D013CB" w:rsidRPr="00EB64E7" w:rsidRDefault="00D013CB" w:rsidP="00CC44AD">
            <w:pPr>
              <w:pStyle w:val="Normal-Small"/>
            </w:pPr>
            <w:r w:rsidRPr="00EB64E7">
              <w:t>(TBD)</w:t>
            </w:r>
          </w:p>
        </w:tc>
      </w:tr>
      <w:tr w:rsidR="00D013CB" w:rsidRPr="00EB64E7" w14:paraId="2C35A794" w14:textId="77777777" w:rsidTr="00CC44AD">
        <w:trPr>
          <w:trHeight w:val="1440"/>
        </w:trPr>
        <w:tc>
          <w:tcPr>
            <w:tcW w:w="1379" w:type="dxa"/>
            <w:hideMark/>
          </w:tcPr>
          <w:p w14:paraId="0E6060E2" w14:textId="77777777" w:rsidR="00D013CB" w:rsidRPr="00EB64E7" w:rsidRDefault="00D013CB" w:rsidP="00CC44AD">
            <w:pPr>
              <w:pStyle w:val="Normal-Small"/>
            </w:pPr>
            <w:r w:rsidRPr="00EB64E7">
              <w:lastRenderedPageBreak/>
              <w:t>Health</w:t>
            </w:r>
          </w:p>
        </w:tc>
        <w:tc>
          <w:tcPr>
            <w:tcW w:w="1257" w:type="dxa"/>
            <w:hideMark/>
          </w:tcPr>
          <w:p w14:paraId="22717567" w14:textId="77777777" w:rsidR="00D013CB" w:rsidRPr="00EB64E7" w:rsidRDefault="00D013CB" w:rsidP="00CC44AD">
            <w:pPr>
              <w:pStyle w:val="Normal-Small"/>
            </w:pPr>
          </w:p>
        </w:tc>
        <w:tc>
          <w:tcPr>
            <w:tcW w:w="1470" w:type="dxa"/>
            <w:hideMark/>
          </w:tcPr>
          <w:p w14:paraId="75B1A5D7" w14:textId="77777777" w:rsidR="00D013CB" w:rsidRPr="00EB64E7" w:rsidRDefault="00D013CB" w:rsidP="00CC44AD">
            <w:pPr>
              <w:pStyle w:val="Normal-Small"/>
            </w:pPr>
            <w:r w:rsidRPr="00EB64E7">
              <w:t>Health professionals per population</w:t>
            </w:r>
          </w:p>
        </w:tc>
        <w:tc>
          <w:tcPr>
            <w:tcW w:w="2410" w:type="dxa"/>
            <w:hideMark/>
          </w:tcPr>
          <w:p w14:paraId="3B341680" w14:textId="77777777" w:rsidR="00D013CB" w:rsidRPr="00EB64E7" w:rsidRDefault="00D013CB" w:rsidP="00CC44AD">
            <w:pPr>
              <w:pStyle w:val="Normal-Small"/>
            </w:pPr>
            <w:r w:rsidRPr="00EB64E7">
              <w:t>How many qualified health professionals (of all important fields) there are per unit of population (e.g.: per 100,000 people. Include GPs, mental health professionals (psychologists, counsellors, psychiatrists etc).</w:t>
            </w:r>
          </w:p>
        </w:tc>
        <w:tc>
          <w:tcPr>
            <w:tcW w:w="3096" w:type="dxa"/>
            <w:hideMark/>
          </w:tcPr>
          <w:p w14:paraId="58500DD5" w14:textId="77777777" w:rsidR="00D013CB" w:rsidRPr="00EB64E7" w:rsidRDefault="00D013CB" w:rsidP="00CC44AD">
            <w:pPr>
              <w:pStyle w:val="Normal-Small"/>
            </w:pPr>
          </w:p>
        </w:tc>
        <w:tc>
          <w:tcPr>
            <w:tcW w:w="3004" w:type="dxa"/>
            <w:hideMark/>
          </w:tcPr>
          <w:p w14:paraId="122F7C59" w14:textId="77777777" w:rsidR="00D013CB" w:rsidRPr="00EB64E7" w:rsidRDefault="00D013CB" w:rsidP="00CC44AD">
            <w:pPr>
              <w:pStyle w:val="Normal-Small"/>
              <w:rPr>
                <w:rFonts w:ascii="Times New Roman" w:hAnsi="Times New Roman"/>
              </w:rPr>
            </w:pPr>
          </w:p>
        </w:tc>
        <w:tc>
          <w:tcPr>
            <w:tcW w:w="2121" w:type="dxa"/>
            <w:hideMark/>
          </w:tcPr>
          <w:p w14:paraId="42C21F40" w14:textId="77777777" w:rsidR="00D013CB" w:rsidRPr="00EB64E7" w:rsidRDefault="00D013CB" w:rsidP="00CC44AD">
            <w:pPr>
              <w:pStyle w:val="Normal-Small"/>
              <w:rPr>
                <w:rFonts w:ascii="Times New Roman" w:hAnsi="Times New Roman"/>
              </w:rPr>
            </w:pPr>
          </w:p>
        </w:tc>
      </w:tr>
      <w:tr w:rsidR="00D013CB" w:rsidRPr="00EB64E7" w14:paraId="301F8884" w14:textId="77777777" w:rsidTr="00CC44AD">
        <w:trPr>
          <w:cnfStyle w:val="000000100000" w:firstRow="0" w:lastRow="0" w:firstColumn="0" w:lastColumn="0" w:oddVBand="0" w:evenVBand="0" w:oddHBand="1" w:evenHBand="0" w:firstRowFirstColumn="0" w:firstRowLastColumn="0" w:lastRowFirstColumn="0" w:lastRowLastColumn="0"/>
          <w:trHeight w:val="1440"/>
        </w:trPr>
        <w:tc>
          <w:tcPr>
            <w:tcW w:w="1379" w:type="dxa"/>
            <w:hideMark/>
          </w:tcPr>
          <w:p w14:paraId="216A9DA0" w14:textId="77777777" w:rsidR="00D013CB" w:rsidRPr="00EB64E7" w:rsidRDefault="00D013CB" w:rsidP="00CC44AD">
            <w:pPr>
              <w:pStyle w:val="Normal-Small"/>
            </w:pPr>
            <w:r w:rsidRPr="00EB64E7">
              <w:t>Health</w:t>
            </w:r>
          </w:p>
        </w:tc>
        <w:tc>
          <w:tcPr>
            <w:tcW w:w="1257" w:type="dxa"/>
            <w:hideMark/>
          </w:tcPr>
          <w:p w14:paraId="122DDA32" w14:textId="5E5D7A4E" w:rsidR="00D013CB" w:rsidRPr="00EB64E7" w:rsidRDefault="009E64AB" w:rsidP="00CC44AD">
            <w:pPr>
              <w:pStyle w:val="Normal-Small"/>
            </w:pPr>
            <w:r>
              <w:t>Mortality</w:t>
            </w:r>
          </w:p>
        </w:tc>
        <w:tc>
          <w:tcPr>
            <w:tcW w:w="1470" w:type="dxa"/>
            <w:hideMark/>
          </w:tcPr>
          <w:p w14:paraId="04186631" w14:textId="77777777" w:rsidR="00D013CB" w:rsidRPr="00EB64E7" w:rsidRDefault="00D013CB" w:rsidP="00CC44AD">
            <w:pPr>
              <w:pStyle w:val="Normal-Small"/>
            </w:pPr>
            <w:r w:rsidRPr="00EB64E7">
              <w:t>Suicides</w:t>
            </w:r>
          </w:p>
        </w:tc>
        <w:tc>
          <w:tcPr>
            <w:tcW w:w="2410" w:type="dxa"/>
            <w:hideMark/>
          </w:tcPr>
          <w:p w14:paraId="371517DB" w14:textId="77777777" w:rsidR="00D013CB" w:rsidRDefault="00D013CB" w:rsidP="00CC44AD">
            <w:pPr>
              <w:pStyle w:val="Normal-Small"/>
            </w:pPr>
            <w:r>
              <w:t>Rates of death by suicide in monitored communities.</w:t>
            </w:r>
          </w:p>
          <w:p w14:paraId="3F40ECEC" w14:textId="77777777" w:rsidR="00D013CB" w:rsidRPr="00EB64E7" w:rsidRDefault="00D013CB" w:rsidP="00CC44AD">
            <w:pPr>
              <w:pStyle w:val="Normal-Small"/>
            </w:pPr>
            <w:r>
              <w:t>May include a sub-measure of suicide attempts.</w:t>
            </w:r>
          </w:p>
        </w:tc>
        <w:tc>
          <w:tcPr>
            <w:tcW w:w="3096" w:type="dxa"/>
            <w:hideMark/>
          </w:tcPr>
          <w:p w14:paraId="38CDF4B3" w14:textId="77777777" w:rsidR="00D013CB" w:rsidRPr="00EB64E7" w:rsidRDefault="00D013CB" w:rsidP="00CC44AD">
            <w:pPr>
              <w:pStyle w:val="Normal-Small"/>
            </w:pPr>
            <w:r w:rsidRPr="00EB64E7">
              <w:t xml:space="preserve">Initiatives to reduce high suicide rates are defined and known. There are many things that can be done. What is needed is </w:t>
            </w:r>
            <w:r>
              <w:t>explicit linkage between funded suicide prevention initiatives and actual suicide / attempted suicide rates.</w:t>
            </w:r>
          </w:p>
        </w:tc>
        <w:tc>
          <w:tcPr>
            <w:tcW w:w="3004" w:type="dxa"/>
            <w:hideMark/>
          </w:tcPr>
          <w:p w14:paraId="50313E22" w14:textId="77777777" w:rsidR="00D013CB" w:rsidRPr="00EB64E7" w:rsidRDefault="00D013CB" w:rsidP="00CC44AD">
            <w:pPr>
              <w:pStyle w:val="Normal-Small"/>
            </w:pPr>
          </w:p>
        </w:tc>
        <w:tc>
          <w:tcPr>
            <w:tcW w:w="2121" w:type="dxa"/>
            <w:hideMark/>
          </w:tcPr>
          <w:p w14:paraId="0C2986A8" w14:textId="77777777" w:rsidR="00D013CB" w:rsidRPr="00EB64E7" w:rsidRDefault="00D013CB" w:rsidP="00CC44AD">
            <w:pPr>
              <w:pStyle w:val="Normal-Small"/>
              <w:rPr>
                <w:rFonts w:ascii="Times New Roman" w:hAnsi="Times New Roman"/>
              </w:rPr>
            </w:pPr>
          </w:p>
        </w:tc>
      </w:tr>
      <w:tr w:rsidR="00D013CB" w:rsidRPr="00EB64E7" w14:paraId="01979490" w14:textId="77777777" w:rsidTr="00CC44AD">
        <w:trPr>
          <w:trHeight w:val="288"/>
        </w:trPr>
        <w:tc>
          <w:tcPr>
            <w:tcW w:w="1379" w:type="dxa"/>
            <w:hideMark/>
          </w:tcPr>
          <w:p w14:paraId="44C4ED3F" w14:textId="77777777" w:rsidR="00D013CB" w:rsidRPr="00EB64E7" w:rsidRDefault="00D013CB" w:rsidP="00CC44AD">
            <w:pPr>
              <w:pStyle w:val="Normal-Small"/>
            </w:pPr>
            <w:r>
              <w:t>Health</w:t>
            </w:r>
          </w:p>
        </w:tc>
        <w:tc>
          <w:tcPr>
            <w:tcW w:w="1257" w:type="dxa"/>
            <w:hideMark/>
          </w:tcPr>
          <w:p w14:paraId="51CE53B1" w14:textId="6F2CF2FC" w:rsidR="00D013CB" w:rsidRPr="00EB64E7" w:rsidRDefault="009E64AB" w:rsidP="00CC44AD">
            <w:pPr>
              <w:pStyle w:val="Normal-Small"/>
            </w:pPr>
            <w:r>
              <w:t>Mortality</w:t>
            </w:r>
          </w:p>
        </w:tc>
        <w:tc>
          <w:tcPr>
            <w:tcW w:w="1470" w:type="dxa"/>
            <w:hideMark/>
          </w:tcPr>
          <w:p w14:paraId="736D83EA" w14:textId="77777777" w:rsidR="00D013CB" w:rsidRPr="00EB64E7" w:rsidRDefault="00D013CB" w:rsidP="00CC44AD">
            <w:pPr>
              <w:pStyle w:val="Normal-Small"/>
            </w:pPr>
            <w:r>
              <w:t>Early deaths</w:t>
            </w:r>
          </w:p>
        </w:tc>
        <w:tc>
          <w:tcPr>
            <w:tcW w:w="2410" w:type="dxa"/>
            <w:hideMark/>
          </w:tcPr>
          <w:p w14:paraId="4B6AA750" w14:textId="77777777" w:rsidR="00D013CB" w:rsidRPr="00EB64E7" w:rsidRDefault="00D013CB" w:rsidP="00CC44AD">
            <w:pPr>
              <w:pStyle w:val="Normal-Small"/>
            </w:pPr>
          </w:p>
        </w:tc>
        <w:tc>
          <w:tcPr>
            <w:tcW w:w="3096" w:type="dxa"/>
            <w:hideMark/>
          </w:tcPr>
          <w:p w14:paraId="55A172EA" w14:textId="77777777" w:rsidR="00D013CB" w:rsidRPr="00EB64E7" w:rsidRDefault="00D013CB" w:rsidP="00CC44AD">
            <w:pPr>
              <w:pStyle w:val="Normal-Small"/>
              <w:rPr>
                <w:rFonts w:ascii="Times New Roman" w:hAnsi="Times New Roman"/>
              </w:rPr>
            </w:pPr>
          </w:p>
        </w:tc>
        <w:tc>
          <w:tcPr>
            <w:tcW w:w="3004" w:type="dxa"/>
            <w:hideMark/>
          </w:tcPr>
          <w:p w14:paraId="2DC26675" w14:textId="77777777" w:rsidR="00D013CB" w:rsidRPr="00EB64E7" w:rsidRDefault="00D013CB" w:rsidP="00CC44AD">
            <w:pPr>
              <w:pStyle w:val="Normal-Small"/>
              <w:rPr>
                <w:rFonts w:ascii="Times New Roman" w:hAnsi="Times New Roman"/>
              </w:rPr>
            </w:pPr>
          </w:p>
        </w:tc>
        <w:tc>
          <w:tcPr>
            <w:tcW w:w="2121" w:type="dxa"/>
            <w:hideMark/>
          </w:tcPr>
          <w:p w14:paraId="15E15C1D" w14:textId="77777777" w:rsidR="00D013CB" w:rsidRPr="00EB64E7" w:rsidRDefault="00D013CB" w:rsidP="00CC44AD">
            <w:pPr>
              <w:pStyle w:val="Normal-Small"/>
              <w:rPr>
                <w:rFonts w:ascii="Times New Roman" w:hAnsi="Times New Roman"/>
              </w:rPr>
            </w:pPr>
          </w:p>
        </w:tc>
      </w:tr>
      <w:tr w:rsidR="00D013CB" w:rsidRPr="00EB64E7" w14:paraId="7D2C757C" w14:textId="77777777" w:rsidTr="00CC44AD">
        <w:trPr>
          <w:cnfStyle w:val="000000100000" w:firstRow="0" w:lastRow="0" w:firstColumn="0" w:lastColumn="0" w:oddVBand="0" w:evenVBand="0" w:oddHBand="1" w:evenHBand="0" w:firstRowFirstColumn="0" w:firstRowLastColumn="0" w:lastRowFirstColumn="0" w:lastRowLastColumn="0"/>
          <w:trHeight w:val="1440"/>
        </w:trPr>
        <w:tc>
          <w:tcPr>
            <w:tcW w:w="1379" w:type="dxa"/>
            <w:hideMark/>
          </w:tcPr>
          <w:p w14:paraId="2F2B0B7D" w14:textId="77777777" w:rsidR="00D013CB" w:rsidRPr="00EB64E7" w:rsidRDefault="00D013CB" w:rsidP="00CC44AD">
            <w:pPr>
              <w:pStyle w:val="Normal-Small"/>
            </w:pPr>
            <w:r w:rsidRPr="00EB64E7">
              <w:t>Health</w:t>
            </w:r>
          </w:p>
        </w:tc>
        <w:tc>
          <w:tcPr>
            <w:tcW w:w="1257" w:type="dxa"/>
            <w:hideMark/>
          </w:tcPr>
          <w:p w14:paraId="21649693" w14:textId="77777777" w:rsidR="00D013CB" w:rsidRPr="00EB64E7" w:rsidRDefault="00D013CB" w:rsidP="00CC44AD">
            <w:pPr>
              <w:pStyle w:val="Normal-Small"/>
            </w:pPr>
            <w:r w:rsidRPr="00EB64E7">
              <w:t>Drug use</w:t>
            </w:r>
          </w:p>
        </w:tc>
        <w:tc>
          <w:tcPr>
            <w:tcW w:w="1470" w:type="dxa"/>
            <w:hideMark/>
          </w:tcPr>
          <w:p w14:paraId="2AF1546A" w14:textId="77777777" w:rsidR="00D013CB" w:rsidRPr="00EB64E7" w:rsidRDefault="00D013CB" w:rsidP="00CC44AD">
            <w:pPr>
              <w:pStyle w:val="Normal-Small"/>
            </w:pPr>
            <w:r w:rsidRPr="00EB64E7">
              <w:t>Rates of problematic drug use in the community</w:t>
            </w:r>
          </w:p>
        </w:tc>
        <w:tc>
          <w:tcPr>
            <w:tcW w:w="2410" w:type="dxa"/>
            <w:hideMark/>
          </w:tcPr>
          <w:p w14:paraId="074041E3" w14:textId="77777777" w:rsidR="00D013CB" w:rsidRPr="00EB64E7" w:rsidRDefault="00D013CB" w:rsidP="00CC44AD">
            <w:pPr>
              <w:pStyle w:val="Normal-Small"/>
            </w:pPr>
            <w:r w:rsidRPr="00EB64E7">
              <w:t>Rates of drug use in the community that is at levels that create adverse impacts on individuals, or the community as a whole.</w:t>
            </w:r>
            <w:r w:rsidRPr="00EB64E7">
              <w:br/>
              <w:t>Includes both legal drugs (e.g.: alcohol) and illicit drugs, using known and estimated rates.</w:t>
            </w:r>
          </w:p>
        </w:tc>
        <w:tc>
          <w:tcPr>
            <w:tcW w:w="3096" w:type="dxa"/>
            <w:hideMark/>
          </w:tcPr>
          <w:p w14:paraId="472C555A" w14:textId="77777777" w:rsidR="00D013CB" w:rsidRPr="00EB64E7" w:rsidRDefault="00D013CB" w:rsidP="00CC44AD">
            <w:pPr>
              <w:pStyle w:val="Normal-Small"/>
            </w:pPr>
          </w:p>
        </w:tc>
        <w:tc>
          <w:tcPr>
            <w:tcW w:w="3004" w:type="dxa"/>
            <w:hideMark/>
          </w:tcPr>
          <w:p w14:paraId="0AD34284" w14:textId="77777777" w:rsidR="00D013CB" w:rsidRPr="00EB64E7" w:rsidRDefault="00D013CB" w:rsidP="00CC44AD">
            <w:pPr>
              <w:pStyle w:val="Normal-Small"/>
              <w:rPr>
                <w:rFonts w:ascii="Times New Roman" w:hAnsi="Times New Roman"/>
              </w:rPr>
            </w:pPr>
          </w:p>
        </w:tc>
        <w:tc>
          <w:tcPr>
            <w:tcW w:w="2121" w:type="dxa"/>
            <w:hideMark/>
          </w:tcPr>
          <w:p w14:paraId="65AB7175" w14:textId="77777777" w:rsidR="00D013CB" w:rsidRPr="00EB64E7" w:rsidRDefault="00D013CB" w:rsidP="00CC44AD">
            <w:pPr>
              <w:pStyle w:val="Normal-Small"/>
            </w:pPr>
            <w:r w:rsidRPr="00EB64E7">
              <w:t>(TBD)</w:t>
            </w:r>
          </w:p>
        </w:tc>
      </w:tr>
      <w:tr w:rsidR="00D013CB" w:rsidRPr="00EB64E7" w14:paraId="5394F664" w14:textId="77777777" w:rsidTr="00CC44AD">
        <w:trPr>
          <w:trHeight w:val="1152"/>
        </w:trPr>
        <w:tc>
          <w:tcPr>
            <w:tcW w:w="1379" w:type="dxa"/>
            <w:hideMark/>
          </w:tcPr>
          <w:p w14:paraId="2DA40A0A" w14:textId="77777777" w:rsidR="00D013CB" w:rsidRPr="00EB64E7" w:rsidRDefault="00D013CB" w:rsidP="00CC44AD">
            <w:pPr>
              <w:pStyle w:val="Normal-Small"/>
            </w:pPr>
            <w:r w:rsidRPr="00EB64E7">
              <w:t>Inequality</w:t>
            </w:r>
          </w:p>
        </w:tc>
        <w:tc>
          <w:tcPr>
            <w:tcW w:w="1257" w:type="dxa"/>
            <w:hideMark/>
          </w:tcPr>
          <w:p w14:paraId="0921DC01" w14:textId="77777777" w:rsidR="00D013CB" w:rsidRPr="00EB64E7" w:rsidRDefault="00D013CB" w:rsidP="00CC44AD">
            <w:pPr>
              <w:pStyle w:val="Normal-Small"/>
            </w:pPr>
          </w:p>
        </w:tc>
        <w:tc>
          <w:tcPr>
            <w:tcW w:w="1470" w:type="dxa"/>
            <w:hideMark/>
          </w:tcPr>
          <w:p w14:paraId="7301D8F1" w14:textId="77777777" w:rsidR="00D013CB" w:rsidRPr="00EB64E7" w:rsidRDefault="00D013CB" w:rsidP="00CC44AD">
            <w:pPr>
              <w:pStyle w:val="Normal-Small"/>
            </w:pPr>
            <w:r w:rsidRPr="00EB64E7">
              <w:t>Median income relative to median cost of living</w:t>
            </w:r>
          </w:p>
        </w:tc>
        <w:tc>
          <w:tcPr>
            <w:tcW w:w="2410" w:type="dxa"/>
            <w:hideMark/>
          </w:tcPr>
          <w:p w14:paraId="28EC99CD" w14:textId="77777777" w:rsidR="00D013CB" w:rsidRPr="00EB64E7" w:rsidRDefault="00D013CB" w:rsidP="00CC44AD">
            <w:pPr>
              <w:pStyle w:val="Normal-Small"/>
            </w:pPr>
          </w:p>
        </w:tc>
        <w:tc>
          <w:tcPr>
            <w:tcW w:w="3096" w:type="dxa"/>
            <w:hideMark/>
          </w:tcPr>
          <w:p w14:paraId="17D517E1" w14:textId="77777777" w:rsidR="00D013CB" w:rsidRPr="00EB64E7" w:rsidRDefault="00D013CB" w:rsidP="00CC44AD">
            <w:pPr>
              <w:pStyle w:val="Normal-Small"/>
            </w:pPr>
            <w:r w:rsidRPr="00EB64E7">
              <w:t>In places where the cost of living is higher (such as cities with high rent, or remote communities with high food &amp; product costs), the real "lived" relative income will be lower.</w:t>
            </w:r>
          </w:p>
        </w:tc>
        <w:tc>
          <w:tcPr>
            <w:tcW w:w="3004" w:type="dxa"/>
            <w:hideMark/>
          </w:tcPr>
          <w:p w14:paraId="6501D460" w14:textId="77777777" w:rsidR="00D013CB" w:rsidRPr="00EB64E7" w:rsidRDefault="00D013CB" w:rsidP="00CC44AD">
            <w:pPr>
              <w:pStyle w:val="Normal-Small"/>
            </w:pPr>
          </w:p>
        </w:tc>
        <w:tc>
          <w:tcPr>
            <w:tcW w:w="2121" w:type="dxa"/>
            <w:hideMark/>
          </w:tcPr>
          <w:p w14:paraId="123D4536" w14:textId="77777777" w:rsidR="00D013CB" w:rsidRPr="00EB64E7" w:rsidRDefault="00D013CB" w:rsidP="00CC44AD">
            <w:pPr>
              <w:pStyle w:val="Normal-Small"/>
              <w:rPr>
                <w:rFonts w:ascii="Times New Roman" w:hAnsi="Times New Roman"/>
              </w:rPr>
            </w:pPr>
          </w:p>
        </w:tc>
      </w:tr>
      <w:tr w:rsidR="00D013CB" w:rsidRPr="00EB64E7" w14:paraId="6C14828E" w14:textId="77777777" w:rsidTr="00CC44AD">
        <w:trPr>
          <w:cnfStyle w:val="000000100000" w:firstRow="0" w:lastRow="0" w:firstColumn="0" w:lastColumn="0" w:oddVBand="0" w:evenVBand="0" w:oddHBand="1" w:evenHBand="0" w:firstRowFirstColumn="0" w:firstRowLastColumn="0" w:lastRowFirstColumn="0" w:lastRowLastColumn="0"/>
          <w:trHeight w:val="1152"/>
        </w:trPr>
        <w:tc>
          <w:tcPr>
            <w:tcW w:w="1379" w:type="dxa"/>
            <w:hideMark/>
          </w:tcPr>
          <w:p w14:paraId="14BD4900" w14:textId="77777777" w:rsidR="00D013CB" w:rsidRPr="00EB64E7" w:rsidRDefault="00D013CB" w:rsidP="00CC44AD">
            <w:pPr>
              <w:pStyle w:val="Normal-Small"/>
            </w:pPr>
            <w:r w:rsidRPr="00EB64E7">
              <w:t>Judiciary</w:t>
            </w:r>
          </w:p>
        </w:tc>
        <w:tc>
          <w:tcPr>
            <w:tcW w:w="1257" w:type="dxa"/>
            <w:hideMark/>
          </w:tcPr>
          <w:p w14:paraId="3CA64357" w14:textId="77777777" w:rsidR="00D013CB" w:rsidRPr="00EB64E7" w:rsidRDefault="00D013CB" w:rsidP="00CC44AD">
            <w:pPr>
              <w:pStyle w:val="Normal-Small"/>
            </w:pPr>
            <w:r w:rsidRPr="00EB64E7">
              <w:t>Crime rates</w:t>
            </w:r>
          </w:p>
        </w:tc>
        <w:tc>
          <w:tcPr>
            <w:tcW w:w="1470" w:type="dxa"/>
            <w:hideMark/>
          </w:tcPr>
          <w:p w14:paraId="51723F3D" w14:textId="77777777" w:rsidR="00D013CB" w:rsidRPr="00EB64E7" w:rsidRDefault="00D013CB" w:rsidP="00CC44AD">
            <w:pPr>
              <w:pStyle w:val="Normal-Small"/>
            </w:pPr>
            <w:r w:rsidRPr="00EB64E7">
              <w:t>Instances of criminal activity</w:t>
            </w:r>
          </w:p>
        </w:tc>
        <w:tc>
          <w:tcPr>
            <w:tcW w:w="2410" w:type="dxa"/>
            <w:hideMark/>
          </w:tcPr>
          <w:p w14:paraId="26F0F0D0" w14:textId="77777777" w:rsidR="00D013CB" w:rsidRPr="00EB64E7" w:rsidRDefault="00D013CB" w:rsidP="00CC44AD">
            <w:pPr>
              <w:pStyle w:val="Normal-Small"/>
            </w:pPr>
            <w:r w:rsidRPr="00EB64E7">
              <w:t>Instances of criminal activity each year in a community.</w:t>
            </w:r>
            <w:r w:rsidRPr="00EB64E7">
              <w:br/>
              <w:t>Measured annually, covering both formally reported crimes, and estimations of true rates.</w:t>
            </w:r>
          </w:p>
        </w:tc>
        <w:tc>
          <w:tcPr>
            <w:tcW w:w="3096" w:type="dxa"/>
            <w:hideMark/>
          </w:tcPr>
          <w:p w14:paraId="04531363" w14:textId="77777777" w:rsidR="00D013CB" w:rsidRPr="00EB64E7" w:rsidRDefault="00D013CB" w:rsidP="00CC44AD">
            <w:pPr>
              <w:pStyle w:val="Normal-Small"/>
            </w:pPr>
          </w:p>
        </w:tc>
        <w:tc>
          <w:tcPr>
            <w:tcW w:w="3004" w:type="dxa"/>
            <w:hideMark/>
          </w:tcPr>
          <w:p w14:paraId="021B7CCF" w14:textId="77777777" w:rsidR="00D013CB" w:rsidRPr="00EB64E7" w:rsidRDefault="00D013CB" w:rsidP="00CC44AD">
            <w:pPr>
              <w:pStyle w:val="Normal-Small"/>
              <w:rPr>
                <w:rFonts w:ascii="Times New Roman" w:hAnsi="Times New Roman"/>
              </w:rPr>
            </w:pPr>
          </w:p>
        </w:tc>
        <w:tc>
          <w:tcPr>
            <w:tcW w:w="2121" w:type="dxa"/>
            <w:hideMark/>
          </w:tcPr>
          <w:p w14:paraId="738FBB62" w14:textId="77777777" w:rsidR="00D013CB" w:rsidRPr="00EB64E7" w:rsidRDefault="00D013CB" w:rsidP="00CC44AD">
            <w:pPr>
              <w:pStyle w:val="Normal-Small"/>
            </w:pPr>
            <w:r w:rsidRPr="00EB64E7">
              <w:t>(TBD)</w:t>
            </w:r>
          </w:p>
        </w:tc>
      </w:tr>
      <w:tr w:rsidR="00D013CB" w:rsidRPr="00EB64E7" w14:paraId="610D26DE" w14:textId="77777777" w:rsidTr="00CC44AD">
        <w:trPr>
          <w:trHeight w:val="1152"/>
        </w:trPr>
        <w:tc>
          <w:tcPr>
            <w:tcW w:w="1379" w:type="dxa"/>
            <w:hideMark/>
          </w:tcPr>
          <w:p w14:paraId="69E17E57" w14:textId="77777777" w:rsidR="00D013CB" w:rsidRPr="00EB64E7" w:rsidRDefault="00D013CB" w:rsidP="00CC44AD">
            <w:pPr>
              <w:pStyle w:val="Normal-Small"/>
            </w:pPr>
            <w:r w:rsidRPr="00EB64E7">
              <w:lastRenderedPageBreak/>
              <w:t>Judiciary</w:t>
            </w:r>
          </w:p>
        </w:tc>
        <w:tc>
          <w:tcPr>
            <w:tcW w:w="1257" w:type="dxa"/>
            <w:hideMark/>
          </w:tcPr>
          <w:p w14:paraId="0AB8BA15" w14:textId="77777777" w:rsidR="00D013CB" w:rsidRPr="00EB64E7" w:rsidRDefault="00D013CB" w:rsidP="00CC44AD">
            <w:pPr>
              <w:pStyle w:val="Normal-Small"/>
            </w:pPr>
            <w:r w:rsidRPr="00EB64E7">
              <w:t>Criminal convictions</w:t>
            </w:r>
          </w:p>
        </w:tc>
        <w:tc>
          <w:tcPr>
            <w:tcW w:w="1470" w:type="dxa"/>
            <w:hideMark/>
          </w:tcPr>
          <w:p w14:paraId="6BC76F60" w14:textId="77777777" w:rsidR="00D013CB" w:rsidRPr="00EB64E7" w:rsidRDefault="00D013CB" w:rsidP="00CC44AD">
            <w:pPr>
              <w:pStyle w:val="Normal-Small"/>
            </w:pPr>
            <w:r w:rsidRPr="00EB64E7">
              <w:t>Proportion of the population convicted of criminal offences</w:t>
            </w:r>
          </w:p>
        </w:tc>
        <w:tc>
          <w:tcPr>
            <w:tcW w:w="2410" w:type="dxa"/>
            <w:hideMark/>
          </w:tcPr>
          <w:p w14:paraId="5D08951B" w14:textId="77777777" w:rsidR="00D013CB" w:rsidRPr="00EB64E7" w:rsidRDefault="00D013CB" w:rsidP="00CC44AD">
            <w:pPr>
              <w:pStyle w:val="Normal-Small"/>
            </w:pPr>
            <w:r w:rsidRPr="00EB64E7">
              <w:t>The proportion of the population that has been found guilty of a crime.</w:t>
            </w:r>
            <w:r w:rsidRPr="00EB64E7">
              <w:br/>
              <w:t>Measured both annually, and across individual’s lifetimes.</w:t>
            </w:r>
          </w:p>
        </w:tc>
        <w:tc>
          <w:tcPr>
            <w:tcW w:w="3096" w:type="dxa"/>
            <w:hideMark/>
          </w:tcPr>
          <w:p w14:paraId="2D4D27EB" w14:textId="77777777" w:rsidR="00D013CB" w:rsidRPr="00EB64E7" w:rsidRDefault="00D013CB" w:rsidP="00CC44AD">
            <w:pPr>
              <w:pStyle w:val="Normal-Small"/>
            </w:pPr>
          </w:p>
        </w:tc>
        <w:tc>
          <w:tcPr>
            <w:tcW w:w="3004" w:type="dxa"/>
            <w:hideMark/>
          </w:tcPr>
          <w:p w14:paraId="0401268F" w14:textId="77777777" w:rsidR="00D013CB" w:rsidRPr="00EB64E7" w:rsidRDefault="00D013CB" w:rsidP="00CC44AD">
            <w:pPr>
              <w:pStyle w:val="Normal-Small"/>
            </w:pPr>
            <w:r w:rsidRPr="00EB64E7">
              <w:t>Lowering conviction rates over time.</w:t>
            </w:r>
            <w:r w:rsidRPr="00EB64E7">
              <w:br/>
              <w:t>Lowering proportion of the population with a criminal history.</w:t>
            </w:r>
          </w:p>
        </w:tc>
        <w:tc>
          <w:tcPr>
            <w:tcW w:w="2121" w:type="dxa"/>
            <w:hideMark/>
          </w:tcPr>
          <w:p w14:paraId="3B30FAAA" w14:textId="77777777" w:rsidR="00D013CB" w:rsidRPr="00EB64E7" w:rsidRDefault="00D013CB" w:rsidP="00CC44AD">
            <w:pPr>
              <w:pStyle w:val="Normal-Small"/>
            </w:pPr>
            <w:r w:rsidRPr="00EB64E7">
              <w:t>(TBD)</w:t>
            </w:r>
          </w:p>
        </w:tc>
      </w:tr>
      <w:tr w:rsidR="00D013CB" w:rsidRPr="00EB64E7" w14:paraId="34AB2E40" w14:textId="77777777" w:rsidTr="00CC44AD">
        <w:trPr>
          <w:cnfStyle w:val="000000100000" w:firstRow="0" w:lastRow="0" w:firstColumn="0" w:lastColumn="0" w:oddVBand="0" w:evenVBand="0" w:oddHBand="1" w:evenHBand="0" w:firstRowFirstColumn="0" w:firstRowLastColumn="0" w:lastRowFirstColumn="0" w:lastRowLastColumn="0"/>
          <w:trHeight w:val="576"/>
        </w:trPr>
        <w:tc>
          <w:tcPr>
            <w:tcW w:w="1379" w:type="dxa"/>
            <w:hideMark/>
          </w:tcPr>
          <w:p w14:paraId="50990E0E" w14:textId="77777777" w:rsidR="00D013CB" w:rsidRPr="00EB64E7" w:rsidRDefault="00D013CB" w:rsidP="00CC44AD">
            <w:pPr>
              <w:pStyle w:val="Normal-Small"/>
            </w:pPr>
            <w:r w:rsidRPr="00EB64E7">
              <w:t>Safety</w:t>
            </w:r>
          </w:p>
        </w:tc>
        <w:tc>
          <w:tcPr>
            <w:tcW w:w="1257" w:type="dxa"/>
            <w:hideMark/>
          </w:tcPr>
          <w:p w14:paraId="1ABD0F26" w14:textId="77777777" w:rsidR="00D013CB" w:rsidRPr="00EB64E7" w:rsidRDefault="00D013CB" w:rsidP="00CC44AD">
            <w:pPr>
              <w:pStyle w:val="Normal-Small"/>
            </w:pPr>
          </w:p>
        </w:tc>
        <w:tc>
          <w:tcPr>
            <w:tcW w:w="1470" w:type="dxa"/>
            <w:hideMark/>
          </w:tcPr>
          <w:p w14:paraId="61FAD309" w14:textId="77777777" w:rsidR="00D013CB" w:rsidRPr="00EB64E7" w:rsidRDefault="00D013CB" w:rsidP="00CC44AD">
            <w:pPr>
              <w:pStyle w:val="Normal-Small"/>
            </w:pPr>
            <w:r w:rsidRPr="00EB64E7">
              <w:t>Domestic violence levels</w:t>
            </w:r>
          </w:p>
        </w:tc>
        <w:tc>
          <w:tcPr>
            <w:tcW w:w="2410" w:type="dxa"/>
            <w:hideMark/>
          </w:tcPr>
          <w:p w14:paraId="6E7EDCE1" w14:textId="77777777" w:rsidR="00D013CB" w:rsidRPr="00EB64E7" w:rsidRDefault="00D013CB" w:rsidP="00CC44AD">
            <w:pPr>
              <w:pStyle w:val="Normal-Small"/>
            </w:pPr>
            <w:r w:rsidRPr="00EB64E7">
              <w:t>Rate of incidence of acts of domestic violence – both official figures, and estimations of true rates.</w:t>
            </w:r>
          </w:p>
        </w:tc>
        <w:tc>
          <w:tcPr>
            <w:tcW w:w="3096" w:type="dxa"/>
            <w:hideMark/>
          </w:tcPr>
          <w:p w14:paraId="13EC9110" w14:textId="77777777" w:rsidR="00D013CB" w:rsidRPr="00EB64E7" w:rsidRDefault="00D013CB" w:rsidP="00CC44AD">
            <w:pPr>
              <w:pStyle w:val="Normal-Small"/>
            </w:pPr>
          </w:p>
        </w:tc>
        <w:tc>
          <w:tcPr>
            <w:tcW w:w="3004" w:type="dxa"/>
            <w:hideMark/>
          </w:tcPr>
          <w:p w14:paraId="7585C6E2" w14:textId="77777777" w:rsidR="00D013CB" w:rsidRPr="00EB64E7" w:rsidRDefault="00D013CB" w:rsidP="00CC44AD">
            <w:pPr>
              <w:pStyle w:val="Normal-Small"/>
              <w:rPr>
                <w:rFonts w:ascii="Times New Roman" w:hAnsi="Times New Roman"/>
              </w:rPr>
            </w:pPr>
          </w:p>
        </w:tc>
        <w:tc>
          <w:tcPr>
            <w:tcW w:w="2121" w:type="dxa"/>
            <w:hideMark/>
          </w:tcPr>
          <w:p w14:paraId="282BD586" w14:textId="77777777" w:rsidR="00D013CB" w:rsidRPr="00EB64E7" w:rsidRDefault="00D013CB" w:rsidP="00CC44AD">
            <w:pPr>
              <w:pStyle w:val="Normal-Small"/>
            </w:pPr>
            <w:r w:rsidRPr="00EB64E7">
              <w:t>(TBD)</w:t>
            </w:r>
          </w:p>
        </w:tc>
      </w:tr>
    </w:tbl>
    <w:p w14:paraId="261A2C69" w14:textId="77777777" w:rsidR="00D013CB" w:rsidRDefault="00D013CB" w:rsidP="00D013CB"/>
    <w:p w14:paraId="552685D8" w14:textId="77777777" w:rsidR="00D013CB" w:rsidRDefault="00D013CB" w:rsidP="00D013CB">
      <w:pPr>
        <w:pStyle w:val="Heading2"/>
      </w:pPr>
      <w:bookmarkStart w:id="555" w:name="_Toc203992306"/>
      <w:bookmarkStart w:id="556" w:name="_Toc203994705"/>
      <w:bookmarkStart w:id="557" w:name="_Ref204015546"/>
      <w:bookmarkStart w:id="558" w:name="_Ref204015550"/>
      <w:bookmarkStart w:id="559" w:name="_Ref204015553"/>
      <w:bookmarkStart w:id="560" w:name="_Ref204015558"/>
      <w:bookmarkStart w:id="561" w:name="_Toc204016203"/>
      <w:r>
        <w:t>Initiative component list</w:t>
      </w:r>
      <w:bookmarkEnd w:id="555"/>
      <w:bookmarkEnd w:id="556"/>
      <w:bookmarkEnd w:id="557"/>
      <w:bookmarkEnd w:id="558"/>
      <w:bookmarkEnd w:id="559"/>
      <w:bookmarkEnd w:id="560"/>
      <w:bookmarkEnd w:id="561"/>
    </w:p>
    <w:p w14:paraId="41E9972B" w14:textId="77777777" w:rsidR="00D013CB" w:rsidRDefault="00D013CB" w:rsidP="00D013CB">
      <w:r>
        <w:t>The list below provides an initial indication of the stages that might be included in an initiative (project) to create and implement Community Uplift metrics.</w:t>
      </w:r>
    </w:p>
    <w:tbl>
      <w:tblPr>
        <w:tblStyle w:val="TableGrid"/>
        <w:tblW w:w="14737" w:type="dxa"/>
        <w:tblLayout w:type="fixed"/>
        <w:tblLook w:val="04A0" w:firstRow="1" w:lastRow="0" w:firstColumn="1" w:lastColumn="0" w:noHBand="0" w:noVBand="1"/>
      </w:tblPr>
      <w:tblGrid>
        <w:gridCol w:w="591"/>
        <w:gridCol w:w="2098"/>
        <w:gridCol w:w="5103"/>
        <w:gridCol w:w="2551"/>
        <w:gridCol w:w="2216"/>
        <w:gridCol w:w="2178"/>
      </w:tblGrid>
      <w:tr w:rsidR="00D013CB" w14:paraId="604BC8A9" w14:textId="77777777" w:rsidTr="00CC44AD">
        <w:trPr>
          <w:cnfStyle w:val="100000000000" w:firstRow="1" w:lastRow="0" w:firstColumn="0" w:lastColumn="0" w:oddVBand="0" w:evenVBand="0" w:oddHBand="0" w:evenHBand="0" w:firstRowFirstColumn="0" w:firstRowLastColumn="0" w:lastRowFirstColumn="0" w:lastRowLastColumn="0"/>
        </w:trPr>
        <w:tc>
          <w:tcPr>
            <w:tcW w:w="591" w:type="dxa"/>
          </w:tcPr>
          <w:p w14:paraId="39593572" w14:textId="77777777" w:rsidR="00D013CB" w:rsidRDefault="00D013CB" w:rsidP="00CC44AD">
            <w:pPr>
              <w:pStyle w:val="Normal-Small"/>
            </w:pPr>
            <w:r>
              <w:t>Ref</w:t>
            </w:r>
          </w:p>
        </w:tc>
        <w:tc>
          <w:tcPr>
            <w:tcW w:w="2098" w:type="dxa"/>
          </w:tcPr>
          <w:p w14:paraId="2E6434AD" w14:textId="77777777" w:rsidR="00D013CB" w:rsidRDefault="00D013CB" w:rsidP="00CC44AD">
            <w:pPr>
              <w:pStyle w:val="Normal-Small"/>
            </w:pPr>
            <w:r>
              <w:t>Initiative Component Heading</w:t>
            </w:r>
          </w:p>
        </w:tc>
        <w:tc>
          <w:tcPr>
            <w:tcW w:w="5103" w:type="dxa"/>
          </w:tcPr>
          <w:p w14:paraId="554597A7" w14:textId="77777777" w:rsidR="00D013CB" w:rsidRDefault="00D013CB" w:rsidP="00CC44AD">
            <w:pPr>
              <w:pStyle w:val="Normal-Small"/>
            </w:pPr>
            <w:r>
              <w:t>Description</w:t>
            </w:r>
          </w:p>
        </w:tc>
        <w:tc>
          <w:tcPr>
            <w:tcW w:w="2551" w:type="dxa"/>
          </w:tcPr>
          <w:p w14:paraId="69D7D475" w14:textId="77777777" w:rsidR="00D013CB" w:rsidRDefault="00D013CB" w:rsidP="00CC44AD">
            <w:pPr>
              <w:pStyle w:val="Normal-Small"/>
            </w:pPr>
            <w:r>
              <w:t>Stakeholders</w:t>
            </w:r>
          </w:p>
        </w:tc>
        <w:tc>
          <w:tcPr>
            <w:tcW w:w="2216" w:type="dxa"/>
          </w:tcPr>
          <w:p w14:paraId="17FE70D6" w14:textId="77777777" w:rsidR="00D013CB" w:rsidRDefault="00D013CB" w:rsidP="00CC44AD">
            <w:pPr>
              <w:pStyle w:val="Normal-Small"/>
            </w:pPr>
            <w:r>
              <w:t>Contributors (types)</w:t>
            </w:r>
          </w:p>
        </w:tc>
        <w:tc>
          <w:tcPr>
            <w:tcW w:w="2178" w:type="dxa"/>
          </w:tcPr>
          <w:p w14:paraId="173B7D8A" w14:textId="77777777" w:rsidR="00D013CB" w:rsidRDefault="00D013CB" w:rsidP="00CC44AD">
            <w:pPr>
              <w:pStyle w:val="Normal-Small"/>
            </w:pPr>
            <w:r>
              <w:t>Comments</w:t>
            </w:r>
          </w:p>
        </w:tc>
      </w:tr>
      <w:tr w:rsidR="00D013CB" w14:paraId="4E166034"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565DD7B5" w14:textId="77777777" w:rsidR="00D013CB" w:rsidRDefault="00D013CB" w:rsidP="00D013CB">
            <w:pPr>
              <w:pStyle w:val="Normal-Small"/>
              <w:numPr>
                <w:ilvl w:val="0"/>
                <w:numId w:val="3"/>
              </w:numPr>
            </w:pPr>
          </w:p>
        </w:tc>
        <w:tc>
          <w:tcPr>
            <w:tcW w:w="2098" w:type="dxa"/>
          </w:tcPr>
          <w:p w14:paraId="69290C33" w14:textId="77777777" w:rsidR="00D013CB" w:rsidRDefault="00D013CB" w:rsidP="00CC44AD">
            <w:pPr>
              <w:pStyle w:val="Normal-Small"/>
            </w:pPr>
            <w:r>
              <w:t>Define the initiative (part 1/2)</w:t>
            </w:r>
          </w:p>
        </w:tc>
        <w:tc>
          <w:tcPr>
            <w:tcW w:w="5103" w:type="dxa"/>
          </w:tcPr>
          <w:p w14:paraId="66C5EB5F" w14:textId="77777777" w:rsidR="00D013CB" w:rsidRDefault="00D013CB" w:rsidP="00CC44AD">
            <w:pPr>
              <w:pStyle w:val="Normal-Small"/>
            </w:pPr>
            <w:r>
              <w:t>First iteration to define the initiative – by the initial team.</w:t>
            </w:r>
          </w:p>
        </w:tc>
        <w:tc>
          <w:tcPr>
            <w:tcW w:w="2551" w:type="dxa"/>
          </w:tcPr>
          <w:p w14:paraId="51E39C76" w14:textId="77777777" w:rsidR="00D013CB" w:rsidRDefault="00D013CB" w:rsidP="00CC44AD">
            <w:pPr>
              <w:pStyle w:val="Normal-Small"/>
            </w:pPr>
          </w:p>
        </w:tc>
        <w:tc>
          <w:tcPr>
            <w:tcW w:w="2216" w:type="dxa"/>
          </w:tcPr>
          <w:p w14:paraId="23F64BDC" w14:textId="77777777" w:rsidR="00D013CB" w:rsidRDefault="00D013CB" w:rsidP="00CC44AD">
            <w:pPr>
              <w:pStyle w:val="Normal-Small"/>
            </w:pPr>
          </w:p>
        </w:tc>
        <w:tc>
          <w:tcPr>
            <w:tcW w:w="2178" w:type="dxa"/>
          </w:tcPr>
          <w:p w14:paraId="3AC90D77" w14:textId="77777777" w:rsidR="00D013CB" w:rsidRDefault="00D013CB" w:rsidP="00CC44AD">
            <w:pPr>
              <w:pStyle w:val="Normal-Small"/>
            </w:pPr>
          </w:p>
        </w:tc>
      </w:tr>
      <w:tr w:rsidR="00D013CB" w14:paraId="50C2A829" w14:textId="77777777" w:rsidTr="00CC44AD">
        <w:tc>
          <w:tcPr>
            <w:tcW w:w="591" w:type="dxa"/>
          </w:tcPr>
          <w:p w14:paraId="4B7579CA" w14:textId="77777777" w:rsidR="00D013CB" w:rsidRDefault="00D013CB" w:rsidP="00D013CB">
            <w:pPr>
              <w:pStyle w:val="Normal-Small"/>
              <w:numPr>
                <w:ilvl w:val="0"/>
                <w:numId w:val="3"/>
              </w:numPr>
            </w:pPr>
          </w:p>
        </w:tc>
        <w:tc>
          <w:tcPr>
            <w:tcW w:w="2098" w:type="dxa"/>
          </w:tcPr>
          <w:p w14:paraId="74CE1E7C" w14:textId="77777777" w:rsidR="00D013CB" w:rsidRDefault="00D013CB" w:rsidP="00CC44AD">
            <w:pPr>
              <w:pStyle w:val="Normal-Small"/>
            </w:pPr>
            <w:r>
              <w:t>Build multi-organisational appetite</w:t>
            </w:r>
          </w:p>
        </w:tc>
        <w:tc>
          <w:tcPr>
            <w:tcW w:w="5103" w:type="dxa"/>
          </w:tcPr>
          <w:p w14:paraId="22746EAA" w14:textId="77777777" w:rsidR="00D013CB" w:rsidRDefault="00D013CB" w:rsidP="00CC44AD">
            <w:pPr>
              <w:pStyle w:val="Normal-Small"/>
            </w:pPr>
            <w:r>
              <w:t>T</w:t>
            </w:r>
            <w:r w:rsidRPr="009E66D6">
              <w:t>he activity of getting a sufficient number of organisations (indigenous and other) on board to actively participate in this initiative, help to define it, and help to make it progress).</w:t>
            </w:r>
          </w:p>
        </w:tc>
        <w:tc>
          <w:tcPr>
            <w:tcW w:w="2551" w:type="dxa"/>
          </w:tcPr>
          <w:p w14:paraId="67C62DB9" w14:textId="77777777" w:rsidR="00D013CB" w:rsidRDefault="00D013CB" w:rsidP="00CC44AD">
            <w:pPr>
              <w:pStyle w:val="Normal-Small"/>
            </w:pPr>
          </w:p>
        </w:tc>
        <w:tc>
          <w:tcPr>
            <w:tcW w:w="2216" w:type="dxa"/>
          </w:tcPr>
          <w:p w14:paraId="38D4F45D" w14:textId="77777777" w:rsidR="00D013CB" w:rsidRDefault="00D013CB" w:rsidP="00CC44AD">
            <w:pPr>
              <w:pStyle w:val="Normal-Small"/>
            </w:pPr>
          </w:p>
        </w:tc>
        <w:tc>
          <w:tcPr>
            <w:tcW w:w="2178" w:type="dxa"/>
          </w:tcPr>
          <w:p w14:paraId="5CAF6BAD" w14:textId="77777777" w:rsidR="00D013CB" w:rsidRDefault="00D013CB" w:rsidP="00CC44AD">
            <w:pPr>
              <w:pStyle w:val="Normal-Small"/>
            </w:pPr>
          </w:p>
        </w:tc>
      </w:tr>
      <w:tr w:rsidR="00D013CB" w14:paraId="400E5F4E"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56B9FE57" w14:textId="77777777" w:rsidR="00D013CB" w:rsidRDefault="00D013CB" w:rsidP="00D013CB">
            <w:pPr>
              <w:pStyle w:val="Normal-Small"/>
              <w:numPr>
                <w:ilvl w:val="0"/>
                <w:numId w:val="3"/>
              </w:numPr>
            </w:pPr>
          </w:p>
        </w:tc>
        <w:tc>
          <w:tcPr>
            <w:tcW w:w="2098" w:type="dxa"/>
          </w:tcPr>
          <w:p w14:paraId="385F3A74" w14:textId="77777777" w:rsidR="00D013CB" w:rsidRDefault="00D013CB" w:rsidP="00CC44AD">
            <w:pPr>
              <w:pStyle w:val="Normal-Small"/>
            </w:pPr>
            <w:r>
              <w:t>Expand the team</w:t>
            </w:r>
          </w:p>
        </w:tc>
        <w:tc>
          <w:tcPr>
            <w:tcW w:w="5103" w:type="dxa"/>
          </w:tcPr>
          <w:p w14:paraId="38524EBB" w14:textId="77777777" w:rsidR="00D013CB" w:rsidRDefault="00D013CB" w:rsidP="00CC44AD">
            <w:pPr>
              <w:pStyle w:val="Normal-Small"/>
            </w:pPr>
            <w:r>
              <w:t>Having built appetite and commitment across organisations, bring in additional expertise to help set the path and make it happen</w:t>
            </w:r>
          </w:p>
        </w:tc>
        <w:tc>
          <w:tcPr>
            <w:tcW w:w="2551" w:type="dxa"/>
          </w:tcPr>
          <w:p w14:paraId="48A32690" w14:textId="77777777" w:rsidR="00D013CB" w:rsidRDefault="00D013CB" w:rsidP="00CC44AD">
            <w:pPr>
              <w:pStyle w:val="Normal-Small"/>
            </w:pPr>
          </w:p>
        </w:tc>
        <w:tc>
          <w:tcPr>
            <w:tcW w:w="2216" w:type="dxa"/>
          </w:tcPr>
          <w:p w14:paraId="360B38DB" w14:textId="77777777" w:rsidR="00D013CB" w:rsidRDefault="00D013CB" w:rsidP="00CC44AD">
            <w:pPr>
              <w:pStyle w:val="Normal-Small"/>
            </w:pPr>
          </w:p>
        </w:tc>
        <w:tc>
          <w:tcPr>
            <w:tcW w:w="2178" w:type="dxa"/>
          </w:tcPr>
          <w:p w14:paraId="6790FB87" w14:textId="77777777" w:rsidR="00D013CB" w:rsidRDefault="00D013CB" w:rsidP="00CC44AD">
            <w:pPr>
              <w:pStyle w:val="Normal-Small"/>
            </w:pPr>
          </w:p>
        </w:tc>
      </w:tr>
      <w:tr w:rsidR="00D013CB" w14:paraId="69FBE50C" w14:textId="77777777" w:rsidTr="00CC44AD">
        <w:tc>
          <w:tcPr>
            <w:tcW w:w="591" w:type="dxa"/>
          </w:tcPr>
          <w:p w14:paraId="026B1772" w14:textId="77777777" w:rsidR="00D013CB" w:rsidRDefault="00D013CB" w:rsidP="00D013CB">
            <w:pPr>
              <w:pStyle w:val="Normal-Small"/>
              <w:numPr>
                <w:ilvl w:val="0"/>
                <w:numId w:val="3"/>
              </w:numPr>
            </w:pPr>
          </w:p>
        </w:tc>
        <w:tc>
          <w:tcPr>
            <w:tcW w:w="2098" w:type="dxa"/>
          </w:tcPr>
          <w:p w14:paraId="616F174D" w14:textId="77777777" w:rsidR="00D013CB" w:rsidRDefault="00D013CB" w:rsidP="00CC44AD">
            <w:pPr>
              <w:pStyle w:val="Normal-Small"/>
            </w:pPr>
            <w:r>
              <w:t>Enhance the core concepts</w:t>
            </w:r>
          </w:p>
        </w:tc>
        <w:tc>
          <w:tcPr>
            <w:tcW w:w="5103" w:type="dxa"/>
          </w:tcPr>
          <w:p w14:paraId="7DDDC93A" w14:textId="77777777" w:rsidR="00D013CB" w:rsidRDefault="00D013CB" w:rsidP="00CC44AD">
            <w:pPr>
              <w:pStyle w:val="Normal-Small"/>
            </w:pPr>
            <w:r>
              <w:t>As input to the business case, work with all stakeholders so far identified to define and articulate the core concepts of the initiative, including the long-term change we aim to create, the components of that, the metrics to guide that, and what will be needed to get there.</w:t>
            </w:r>
          </w:p>
        </w:tc>
        <w:tc>
          <w:tcPr>
            <w:tcW w:w="2551" w:type="dxa"/>
          </w:tcPr>
          <w:p w14:paraId="407DA843" w14:textId="77777777" w:rsidR="00D013CB" w:rsidRDefault="00D013CB" w:rsidP="00CC44AD">
            <w:pPr>
              <w:pStyle w:val="Normal-Small"/>
            </w:pPr>
          </w:p>
        </w:tc>
        <w:tc>
          <w:tcPr>
            <w:tcW w:w="2216" w:type="dxa"/>
          </w:tcPr>
          <w:p w14:paraId="2FACE549" w14:textId="77777777" w:rsidR="00D013CB" w:rsidRDefault="00D013CB" w:rsidP="00CC44AD">
            <w:pPr>
              <w:pStyle w:val="Normal-Small"/>
            </w:pPr>
          </w:p>
        </w:tc>
        <w:tc>
          <w:tcPr>
            <w:tcW w:w="2178" w:type="dxa"/>
          </w:tcPr>
          <w:p w14:paraId="16E4FE49" w14:textId="77777777" w:rsidR="00D013CB" w:rsidRDefault="00D013CB" w:rsidP="00CC44AD">
            <w:pPr>
              <w:pStyle w:val="Normal-Small"/>
            </w:pPr>
          </w:p>
        </w:tc>
      </w:tr>
      <w:tr w:rsidR="00D013CB" w14:paraId="4BE932A3"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7F8EF5D7" w14:textId="77777777" w:rsidR="00D013CB" w:rsidRDefault="00D013CB" w:rsidP="00D013CB">
            <w:pPr>
              <w:pStyle w:val="Normal-Small"/>
              <w:numPr>
                <w:ilvl w:val="0"/>
                <w:numId w:val="3"/>
              </w:numPr>
            </w:pPr>
          </w:p>
        </w:tc>
        <w:tc>
          <w:tcPr>
            <w:tcW w:w="2098" w:type="dxa"/>
          </w:tcPr>
          <w:p w14:paraId="2A7A3C4E" w14:textId="77777777" w:rsidR="00D013CB" w:rsidRDefault="00D013CB" w:rsidP="00CC44AD">
            <w:pPr>
              <w:pStyle w:val="Normal-Small"/>
            </w:pPr>
            <w:r>
              <w:t>Develop the business case</w:t>
            </w:r>
          </w:p>
        </w:tc>
        <w:tc>
          <w:tcPr>
            <w:tcW w:w="5103" w:type="dxa"/>
          </w:tcPr>
          <w:p w14:paraId="2E685846" w14:textId="77777777" w:rsidR="00D013CB" w:rsidRDefault="00D013CB" w:rsidP="00CC44AD">
            <w:pPr>
              <w:pStyle w:val="Normal-Small"/>
            </w:pPr>
            <w:r>
              <w:t>Co-design and create a robust business case for the initiative to be presented, to potential funding organisations</w:t>
            </w:r>
          </w:p>
        </w:tc>
        <w:tc>
          <w:tcPr>
            <w:tcW w:w="2551" w:type="dxa"/>
          </w:tcPr>
          <w:p w14:paraId="740F4A65" w14:textId="77777777" w:rsidR="00D013CB" w:rsidRDefault="00D013CB" w:rsidP="00CC44AD">
            <w:pPr>
              <w:pStyle w:val="Normal-Small"/>
            </w:pPr>
          </w:p>
        </w:tc>
        <w:tc>
          <w:tcPr>
            <w:tcW w:w="2216" w:type="dxa"/>
          </w:tcPr>
          <w:p w14:paraId="09A60426" w14:textId="77777777" w:rsidR="00D013CB" w:rsidRDefault="00D013CB" w:rsidP="00CC44AD">
            <w:pPr>
              <w:pStyle w:val="Normal-Small"/>
            </w:pPr>
          </w:p>
        </w:tc>
        <w:tc>
          <w:tcPr>
            <w:tcW w:w="2178" w:type="dxa"/>
          </w:tcPr>
          <w:p w14:paraId="40F9D83B" w14:textId="77777777" w:rsidR="00D013CB" w:rsidRDefault="00D013CB" w:rsidP="00CC44AD">
            <w:pPr>
              <w:pStyle w:val="Normal-Small"/>
            </w:pPr>
          </w:p>
        </w:tc>
      </w:tr>
      <w:tr w:rsidR="00D013CB" w14:paraId="0774A50B" w14:textId="77777777" w:rsidTr="00CC44AD">
        <w:tc>
          <w:tcPr>
            <w:tcW w:w="591" w:type="dxa"/>
          </w:tcPr>
          <w:p w14:paraId="4C4883EF" w14:textId="77777777" w:rsidR="00D013CB" w:rsidRDefault="00D013CB" w:rsidP="00D013CB">
            <w:pPr>
              <w:pStyle w:val="Normal-Small"/>
              <w:numPr>
                <w:ilvl w:val="0"/>
                <w:numId w:val="3"/>
              </w:numPr>
            </w:pPr>
          </w:p>
        </w:tc>
        <w:tc>
          <w:tcPr>
            <w:tcW w:w="2098" w:type="dxa"/>
          </w:tcPr>
          <w:p w14:paraId="14FA572C" w14:textId="77777777" w:rsidR="00D013CB" w:rsidRDefault="00D013CB" w:rsidP="00CC44AD">
            <w:pPr>
              <w:pStyle w:val="Normal-Small"/>
            </w:pPr>
            <w:r>
              <w:t>Obtain funding</w:t>
            </w:r>
          </w:p>
        </w:tc>
        <w:tc>
          <w:tcPr>
            <w:tcW w:w="5103" w:type="dxa"/>
          </w:tcPr>
          <w:p w14:paraId="62EEE350" w14:textId="77777777" w:rsidR="00D013CB" w:rsidRDefault="00D013CB" w:rsidP="00CC44AD">
            <w:pPr>
              <w:pStyle w:val="Normal-Small"/>
            </w:pPr>
            <w:r>
              <w:t>Engage with potential sponsors and funders to obtain the funds to design, develop and operationalise the Community Uplift Metrics initiative.</w:t>
            </w:r>
          </w:p>
        </w:tc>
        <w:tc>
          <w:tcPr>
            <w:tcW w:w="2551" w:type="dxa"/>
          </w:tcPr>
          <w:p w14:paraId="019353FA" w14:textId="77777777" w:rsidR="00D013CB" w:rsidRDefault="00D013CB" w:rsidP="00CC44AD">
            <w:pPr>
              <w:pStyle w:val="Normal-Small"/>
            </w:pPr>
          </w:p>
        </w:tc>
        <w:tc>
          <w:tcPr>
            <w:tcW w:w="2216" w:type="dxa"/>
          </w:tcPr>
          <w:p w14:paraId="0C093E1E" w14:textId="77777777" w:rsidR="00D013CB" w:rsidRDefault="00D013CB" w:rsidP="00CC44AD">
            <w:pPr>
              <w:pStyle w:val="Normal-Small"/>
            </w:pPr>
          </w:p>
        </w:tc>
        <w:tc>
          <w:tcPr>
            <w:tcW w:w="2178" w:type="dxa"/>
          </w:tcPr>
          <w:p w14:paraId="59A0C363" w14:textId="77777777" w:rsidR="00D013CB" w:rsidRDefault="00D013CB" w:rsidP="00CC44AD">
            <w:pPr>
              <w:pStyle w:val="Normal-Small"/>
            </w:pPr>
          </w:p>
        </w:tc>
      </w:tr>
      <w:tr w:rsidR="00D013CB" w14:paraId="1D288B5C"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20EC3A5D" w14:textId="77777777" w:rsidR="00D013CB" w:rsidRDefault="00D013CB" w:rsidP="00D013CB">
            <w:pPr>
              <w:pStyle w:val="Normal-Small"/>
              <w:numPr>
                <w:ilvl w:val="0"/>
                <w:numId w:val="3"/>
              </w:numPr>
            </w:pPr>
          </w:p>
        </w:tc>
        <w:tc>
          <w:tcPr>
            <w:tcW w:w="2098" w:type="dxa"/>
          </w:tcPr>
          <w:p w14:paraId="2187D170" w14:textId="77777777" w:rsidR="00D013CB" w:rsidRDefault="00D013CB" w:rsidP="00CC44AD">
            <w:pPr>
              <w:pStyle w:val="Normal-Small"/>
            </w:pPr>
            <w:r>
              <w:t>Define community capability uplift</w:t>
            </w:r>
          </w:p>
        </w:tc>
        <w:tc>
          <w:tcPr>
            <w:tcW w:w="5103" w:type="dxa"/>
          </w:tcPr>
          <w:p w14:paraId="727A6C62" w14:textId="77777777" w:rsidR="00D013CB" w:rsidRDefault="00D013CB" w:rsidP="00CC44AD">
            <w:pPr>
              <w:pStyle w:val="Normal-Small"/>
            </w:pPr>
            <w:r>
              <w:t>Define the improvement needed.</w:t>
            </w:r>
          </w:p>
          <w:p w14:paraId="5D9CDC5E" w14:textId="77777777" w:rsidR="00D013CB" w:rsidRDefault="00D013CB" w:rsidP="00CC44AD">
            <w:pPr>
              <w:pStyle w:val="Normal-Small"/>
            </w:pPr>
            <w:r>
              <w:t>Determine, and gain agreement on, what is important to help remote communities build their own self-sustaining capability</w:t>
            </w:r>
          </w:p>
        </w:tc>
        <w:tc>
          <w:tcPr>
            <w:tcW w:w="2551" w:type="dxa"/>
          </w:tcPr>
          <w:p w14:paraId="65BEEA39" w14:textId="77777777" w:rsidR="00D013CB" w:rsidRDefault="00D013CB" w:rsidP="00CC44AD">
            <w:pPr>
              <w:pStyle w:val="Normal-Small"/>
            </w:pPr>
          </w:p>
        </w:tc>
        <w:tc>
          <w:tcPr>
            <w:tcW w:w="2216" w:type="dxa"/>
          </w:tcPr>
          <w:p w14:paraId="682C7202" w14:textId="77777777" w:rsidR="00D013CB" w:rsidRDefault="00D013CB" w:rsidP="00D013CB">
            <w:pPr>
              <w:pStyle w:val="Normal-Small"/>
              <w:numPr>
                <w:ilvl w:val="0"/>
                <w:numId w:val="5"/>
              </w:numPr>
            </w:pPr>
            <w:r>
              <w:t>Indigenous community leaders</w:t>
            </w:r>
          </w:p>
          <w:p w14:paraId="0C1EA6BF" w14:textId="77777777" w:rsidR="00D013CB" w:rsidRDefault="00D013CB" w:rsidP="00D013CB">
            <w:pPr>
              <w:pStyle w:val="Normal-Small"/>
              <w:numPr>
                <w:ilvl w:val="0"/>
                <w:numId w:val="5"/>
              </w:numPr>
            </w:pPr>
            <w:r>
              <w:t>Social development researchers</w:t>
            </w:r>
          </w:p>
        </w:tc>
        <w:tc>
          <w:tcPr>
            <w:tcW w:w="2178" w:type="dxa"/>
          </w:tcPr>
          <w:p w14:paraId="0EEFB612" w14:textId="77777777" w:rsidR="00D013CB" w:rsidRDefault="00D013CB" w:rsidP="00CC44AD">
            <w:pPr>
              <w:pStyle w:val="Normal-Small"/>
            </w:pPr>
            <w:r>
              <w:t>Note: The “Closing the Gap” measures would be one of the important inputs to this activity.</w:t>
            </w:r>
          </w:p>
        </w:tc>
      </w:tr>
      <w:tr w:rsidR="00D013CB" w14:paraId="361ED1DE" w14:textId="77777777" w:rsidTr="00CC44AD">
        <w:tc>
          <w:tcPr>
            <w:tcW w:w="591" w:type="dxa"/>
          </w:tcPr>
          <w:p w14:paraId="37771274" w14:textId="77777777" w:rsidR="00D013CB" w:rsidRDefault="00D013CB" w:rsidP="00D013CB">
            <w:pPr>
              <w:pStyle w:val="Normal-Small"/>
              <w:numPr>
                <w:ilvl w:val="0"/>
                <w:numId w:val="3"/>
              </w:numPr>
            </w:pPr>
          </w:p>
        </w:tc>
        <w:tc>
          <w:tcPr>
            <w:tcW w:w="2098" w:type="dxa"/>
          </w:tcPr>
          <w:p w14:paraId="6E0BB14C" w14:textId="77777777" w:rsidR="00D013CB" w:rsidRDefault="00D013CB" w:rsidP="00CC44AD">
            <w:pPr>
              <w:pStyle w:val="Normal-Small"/>
            </w:pPr>
            <w:r>
              <w:t>Determining what should to be measured</w:t>
            </w:r>
          </w:p>
        </w:tc>
        <w:tc>
          <w:tcPr>
            <w:tcW w:w="5103" w:type="dxa"/>
          </w:tcPr>
          <w:p w14:paraId="519DA38C" w14:textId="77777777" w:rsidR="00D013CB" w:rsidRDefault="00D013CB" w:rsidP="00CC44AD">
            <w:pPr>
              <w:pStyle w:val="Normal-Small"/>
            </w:pPr>
            <w:r>
              <w:t>Work with impacted indigenous communities, experts in the field (academics etc) and other key stakeholders to build an initial concept of measurement and community improvement</w:t>
            </w:r>
          </w:p>
        </w:tc>
        <w:tc>
          <w:tcPr>
            <w:tcW w:w="2551" w:type="dxa"/>
          </w:tcPr>
          <w:p w14:paraId="27982447" w14:textId="77777777" w:rsidR="00D013CB" w:rsidRDefault="00D013CB" w:rsidP="00CC44AD">
            <w:pPr>
              <w:pStyle w:val="Normal-Small"/>
            </w:pPr>
          </w:p>
        </w:tc>
        <w:tc>
          <w:tcPr>
            <w:tcW w:w="2216" w:type="dxa"/>
          </w:tcPr>
          <w:p w14:paraId="12B47949" w14:textId="77777777" w:rsidR="00D013CB" w:rsidRDefault="00D013CB" w:rsidP="00D013CB">
            <w:pPr>
              <w:pStyle w:val="Normal-Small"/>
              <w:numPr>
                <w:ilvl w:val="0"/>
                <w:numId w:val="5"/>
              </w:numPr>
            </w:pPr>
            <w:r>
              <w:t>Indigenous community leaders</w:t>
            </w:r>
          </w:p>
          <w:p w14:paraId="309D8F8E" w14:textId="77777777" w:rsidR="00D013CB" w:rsidRDefault="00D013CB" w:rsidP="00D013CB">
            <w:pPr>
              <w:pStyle w:val="Normal-Small"/>
              <w:numPr>
                <w:ilvl w:val="0"/>
                <w:numId w:val="5"/>
              </w:numPr>
            </w:pPr>
            <w:r>
              <w:t>Social development researchers</w:t>
            </w:r>
          </w:p>
        </w:tc>
        <w:tc>
          <w:tcPr>
            <w:tcW w:w="2178" w:type="dxa"/>
          </w:tcPr>
          <w:p w14:paraId="2799109B" w14:textId="77777777" w:rsidR="00D013CB" w:rsidRDefault="00D013CB" w:rsidP="00CC44AD">
            <w:pPr>
              <w:pStyle w:val="Normal-Small"/>
            </w:pPr>
            <w:r>
              <w:t>Note: The “Closing the Gap” measures would be one of the important inputs to this activity.</w:t>
            </w:r>
          </w:p>
        </w:tc>
      </w:tr>
      <w:tr w:rsidR="00D013CB" w14:paraId="60222752"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5765F708" w14:textId="77777777" w:rsidR="00D013CB" w:rsidRDefault="00D013CB" w:rsidP="00D013CB">
            <w:pPr>
              <w:pStyle w:val="Normal-Small"/>
              <w:numPr>
                <w:ilvl w:val="0"/>
                <w:numId w:val="3"/>
              </w:numPr>
            </w:pPr>
          </w:p>
        </w:tc>
        <w:tc>
          <w:tcPr>
            <w:tcW w:w="2098" w:type="dxa"/>
          </w:tcPr>
          <w:p w14:paraId="7DC2CF62" w14:textId="77777777" w:rsidR="00D013CB" w:rsidRDefault="00D013CB" w:rsidP="00CC44AD">
            <w:pPr>
              <w:pStyle w:val="Normal-Small"/>
            </w:pPr>
            <w:r>
              <w:t>Define the metrics</w:t>
            </w:r>
          </w:p>
        </w:tc>
        <w:tc>
          <w:tcPr>
            <w:tcW w:w="5103" w:type="dxa"/>
          </w:tcPr>
          <w:p w14:paraId="359AEEDE" w14:textId="77777777" w:rsidR="00D013CB" w:rsidRDefault="00D013CB" w:rsidP="00CC44AD">
            <w:pPr>
              <w:pStyle w:val="Normal-Small"/>
            </w:pPr>
            <w:r>
              <w:t>Using the descriptions of what should be measured, and what “capability uplift” means, identify the individual data items that will measure current state, and improvement over time.</w:t>
            </w:r>
          </w:p>
          <w:p w14:paraId="13CA95B0" w14:textId="77777777" w:rsidR="00D013CB" w:rsidRDefault="00D013CB" w:rsidP="00CC44AD">
            <w:pPr>
              <w:pStyle w:val="Normal-Small"/>
            </w:pPr>
            <w:r>
              <w:t>Clear metrics need to be identified for focus areas that build an objective understanding of, and proof of, the impact being created in the targeted communities.</w:t>
            </w:r>
          </w:p>
          <w:p w14:paraId="5DDD4F03" w14:textId="77777777" w:rsidR="00D013CB" w:rsidRDefault="00D013CB" w:rsidP="00CC44AD">
            <w:pPr>
              <w:pStyle w:val="Normal-Small"/>
            </w:pPr>
            <w:r>
              <w:t>These metrics should focus where community capability uplift is most valuable – both for those on the ground, and in areas that social policy researchers focus for gauging inter-generational improvements in the health of communities.</w:t>
            </w:r>
          </w:p>
        </w:tc>
        <w:tc>
          <w:tcPr>
            <w:tcW w:w="2551" w:type="dxa"/>
          </w:tcPr>
          <w:p w14:paraId="0E2D0A46" w14:textId="77777777" w:rsidR="00D013CB" w:rsidRDefault="00D013CB" w:rsidP="00CC44AD">
            <w:pPr>
              <w:pStyle w:val="Normal-Small"/>
            </w:pPr>
          </w:p>
        </w:tc>
        <w:tc>
          <w:tcPr>
            <w:tcW w:w="2216" w:type="dxa"/>
          </w:tcPr>
          <w:p w14:paraId="70EFCD48" w14:textId="77777777" w:rsidR="00D013CB" w:rsidRDefault="00D013CB" w:rsidP="00D013CB">
            <w:pPr>
              <w:pStyle w:val="Normal-Small"/>
              <w:numPr>
                <w:ilvl w:val="0"/>
                <w:numId w:val="7"/>
              </w:numPr>
            </w:pPr>
            <w:r>
              <w:t>Indigenous community leaders</w:t>
            </w:r>
          </w:p>
          <w:p w14:paraId="3AA349A7" w14:textId="77777777" w:rsidR="00D013CB" w:rsidRDefault="00D013CB" w:rsidP="00D013CB">
            <w:pPr>
              <w:pStyle w:val="Normal-Small"/>
              <w:numPr>
                <w:ilvl w:val="0"/>
                <w:numId w:val="7"/>
              </w:numPr>
            </w:pPr>
            <w:r>
              <w:t>Social development researchers</w:t>
            </w:r>
          </w:p>
          <w:p w14:paraId="254D674F" w14:textId="77777777" w:rsidR="00D013CB" w:rsidRDefault="00D013CB" w:rsidP="00D013CB">
            <w:pPr>
              <w:pStyle w:val="Normal-Small"/>
              <w:numPr>
                <w:ilvl w:val="0"/>
                <w:numId w:val="7"/>
              </w:numPr>
            </w:pPr>
            <w:r>
              <w:t>Epidemiologists</w:t>
            </w:r>
          </w:p>
        </w:tc>
        <w:tc>
          <w:tcPr>
            <w:tcW w:w="2178" w:type="dxa"/>
          </w:tcPr>
          <w:p w14:paraId="2580FACC" w14:textId="77777777" w:rsidR="00D013CB" w:rsidRDefault="00D013CB" w:rsidP="00CC44AD">
            <w:pPr>
              <w:pStyle w:val="Normal-Small"/>
            </w:pPr>
          </w:p>
        </w:tc>
      </w:tr>
      <w:tr w:rsidR="00D013CB" w14:paraId="2C77E0F8" w14:textId="77777777" w:rsidTr="00CC44AD">
        <w:tc>
          <w:tcPr>
            <w:tcW w:w="591" w:type="dxa"/>
          </w:tcPr>
          <w:p w14:paraId="194B4C02" w14:textId="77777777" w:rsidR="00D013CB" w:rsidRDefault="00D013CB" w:rsidP="00D013CB">
            <w:pPr>
              <w:pStyle w:val="Normal-Small"/>
              <w:numPr>
                <w:ilvl w:val="0"/>
                <w:numId w:val="3"/>
              </w:numPr>
            </w:pPr>
          </w:p>
        </w:tc>
        <w:tc>
          <w:tcPr>
            <w:tcW w:w="2098" w:type="dxa"/>
          </w:tcPr>
          <w:p w14:paraId="78AFACAF" w14:textId="77777777" w:rsidR="00D013CB" w:rsidRDefault="00D013CB" w:rsidP="00CC44AD">
            <w:pPr>
              <w:pStyle w:val="Normal-Small"/>
            </w:pPr>
            <w:r>
              <w:t>Define the initiative (part 2/2)</w:t>
            </w:r>
          </w:p>
        </w:tc>
        <w:tc>
          <w:tcPr>
            <w:tcW w:w="5103" w:type="dxa"/>
          </w:tcPr>
          <w:p w14:paraId="0680AC1D" w14:textId="77777777" w:rsidR="00D013CB" w:rsidRDefault="00D013CB" w:rsidP="00CC44AD">
            <w:pPr>
              <w:pStyle w:val="Normal-Small"/>
            </w:pPr>
            <w:r>
              <w:t>2</w:t>
            </w:r>
            <w:r w:rsidRPr="00434575">
              <w:rPr>
                <w:vertAlign w:val="superscript"/>
              </w:rPr>
              <w:t>nd</w:t>
            </w:r>
            <w:r>
              <w:t xml:space="preserve"> iteration to define the scope of the initiative (project), including how to build active support, and how to turn these metrics in to drivers for community capability development.</w:t>
            </w:r>
          </w:p>
        </w:tc>
        <w:tc>
          <w:tcPr>
            <w:tcW w:w="2551" w:type="dxa"/>
          </w:tcPr>
          <w:p w14:paraId="115795CD" w14:textId="77777777" w:rsidR="00D013CB" w:rsidRDefault="00D013CB" w:rsidP="00CC44AD">
            <w:pPr>
              <w:pStyle w:val="Normal-Small"/>
            </w:pPr>
          </w:p>
        </w:tc>
        <w:tc>
          <w:tcPr>
            <w:tcW w:w="2216" w:type="dxa"/>
          </w:tcPr>
          <w:p w14:paraId="681A94F7" w14:textId="77777777" w:rsidR="00D013CB" w:rsidRDefault="00D013CB" w:rsidP="00CC44AD">
            <w:pPr>
              <w:pStyle w:val="Normal-Small"/>
            </w:pPr>
          </w:p>
        </w:tc>
        <w:tc>
          <w:tcPr>
            <w:tcW w:w="2178" w:type="dxa"/>
          </w:tcPr>
          <w:p w14:paraId="5ED1AA1C" w14:textId="77777777" w:rsidR="00D013CB" w:rsidRDefault="00D013CB" w:rsidP="00CC44AD">
            <w:pPr>
              <w:pStyle w:val="Normal-Small"/>
            </w:pPr>
          </w:p>
        </w:tc>
      </w:tr>
      <w:tr w:rsidR="00D013CB" w14:paraId="402C3242"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0DFE5A0C" w14:textId="77777777" w:rsidR="00D013CB" w:rsidRDefault="00D013CB" w:rsidP="00D013CB">
            <w:pPr>
              <w:pStyle w:val="Normal-Small"/>
              <w:numPr>
                <w:ilvl w:val="0"/>
                <w:numId w:val="3"/>
              </w:numPr>
            </w:pPr>
          </w:p>
        </w:tc>
        <w:tc>
          <w:tcPr>
            <w:tcW w:w="2098" w:type="dxa"/>
          </w:tcPr>
          <w:p w14:paraId="71D12A90" w14:textId="77777777" w:rsidR="00D013CB" w:rsidRDefault="00D013CB" w:rsidP="00CC44AD">
            <w:pPr>
              <w:pStyle w:val="Normal-Small"/>
            </w:pPr>
            <w:r>
              <w:t>Build the data platform</w:t>
            </w:r>
          </w:p>
        </w:tc>
        <w:tc>
          <w:tcPr>
            <w:tcW w:w="5103" w:type="dxa"/>
          </w:tcPr>
          <w:p w14:paraId="005ADCF6" w14:textId="77777777" w:rsidR="00D013CB" w:rsidRDefault="00D013CB" w:rsidP="00CC44AD">
            <w:pPr>
              <w:pStyle w:val="Normal-Small"/>
            </w:pPr>
            <w:r>
              <w:t>Design and build the technology for collecting, storing, managing, analysing and sharing the metrics data.</w:t>
            </w:r>
          </w:p>
          <w:p w14:paraId="38DB8C94" w14:textId="77777777" w:rsidR="00D013CB" w:rsidRDefault="00D013CB" w:rsidP="00CC44AD">
            <w:pPr>
              <w:pStyle w:val="Normal-Small"/>
            </w:pPr>
            <w:r>
              <w:t>Must include extensive user-centred design, focusing not only on those who will directly use the technology, but also on the social impact the technology aims to create, and how that context should impact technology architecture.</w:t>
            </w:r>
          </w:p>
        </w:tc>
        <w:tc>
          <w:tcPr>
            <w:tcW w:w="2551" w:type="dxa"/>
          </w:tcPr>
          <w:p w14:paraId="59ACE0FB" w14:textId="77777777" w:rsidR="00D013CB" w:rsidRDefault="00D013CB" w:rsidP="00D013CB">
            <w:pPr>
              <w:pStyle w:val="Normal-Small"/>
              <w:numPr>
                <w:ilvl w:val="0"/>
                <w:numId w:val="6"/>
              </w:numPr>
            </w:pPr>
            <w:r>
              <w:t>All contributors to metrics definition Indigenous communities throughout the country</w:t>
            </w:r>
          </w:p>
          <w:p w14:paraId="583FF5E4" w14:textId="77777777" w:rsidR="00D013CB" w:rsidRDefault="00D013CB" w:rsidP="00D013CB">
            <w:pPr>
              <w:pStyle w:val="Normal-Small"/>
              <w:numPr>
                <w:ilvl w:val="0"/>
                <w:numId w:val="6"/>
              </w:numPr>
            </w:pPr>
            <w:r>
              <w:t>Non-indigenous remote communities throughout the country</w:t>
            </w:r>
          </w:p>
        </w:tc>
        <w:tc>
          <w:tcPr>
            <w:tcW w:w="2216" w:type="dxa"/>
          </w:tcPr>
          <w:p w14:paraId="28C91D92" w14:textId="77777777" w:rsidR="00D013CB" w:rsidRDefault="00D013CB" w:rsidP="00CC44AD">
            <w:pPr>
              <w:pStyle w:val="Normal-Small"/>
            </w:pPr>
          </w:p>
        </w:tc>
        <w:tc>
          <w:tcPr>
            <w:tcW w:w="2178" w:type="dxa"/>
          </w:tcPr>
          <w:p w14:paraId="4680398A" w14:textId="77777777" w:rsidR="00D013CB" w:rsidRDefault="00D013CB" w:rsidP="00CC44AD">
            <w:pPr>
              <w:pStyle w:val="Normal-Small"/>
            </w:pPr>
          </w:p>
        </w:tc>
      </w:tr>
      <w:tr w:rsidR="00D013CB" w14:paraId="41621B91" w14:textId="77777777" w:rsidTr="00CC44AD">
        <w:tc>
          <w:tcPr>
            <w:tcW w:w="591" w:type="dxa"/>
          </w:tcPr>
          <w:p w14:paraId="7A90E09F" w14:textId="77777777" w:rsidR="00D013CB" w:rsidRDefault="00D013CB" w:rsidP="00D013CB">
            <w:pPr>
              <w:pStyle w:val="Normal-Small"/>
              <w:numPr>
                <w:ilvl w:val="0"/>
                <w:numId w:val="3"/>
              </w:numPr>
            </w:pPr>
          </w:p>
        </w:tc>
        <w:tc>
          <w:tcPr>
            <w:tcW w:w="2098" w:type="dxa"/>
          </w:tcPr>
          <w:p w14:paraId="23061B04" w14:textId="77777777" w:rsidR="00D013CB" w:rsidRDefault="00D013CB" w:rsidP="00CC44AD">
            <w:pPr>
              <w:pStyle w:val="Normal-Small"/>
            </w:pPr>
            <w:r>
              <w:t>Build national data collection capability</w:t>
            </w:r>
          </w:p>
        </w:tc>
        <w:tc>
          <w:tcPr>
            <w:tcW w:w="5103" w:type="dxa"/>
          </w:tcPr>
          <w:p w14:paraId="3C47279E" w14:textId="77777777" w:rsidR="00D013CB" w:rsidRDefault="00D013CB" w:rsidP="00CC44AD">
            <w:pPr>
              <w:pStyle w:val="Normal-Small"/>
            </w:pPr>
            <w:r>
              <w:t>Develop the tools, technology, skills, agreements and services to enable collection of data from all impacted communities and groups.</w:t>
            </w:r>
          </w:p>
        </w:tc>
        <w:tc>
          <w:tcPr>
            <w:tcW w:w="2551" w:type="dxa"/>
          </w:tcPr>
          <w:p w14:paraId="10C7B6F6" w14:textId="77777777" w:rsidR="00D013CB" w:rsidRDefault="00D013CB" w:rsidP="00CC44AD">
            <w:pPr>
              <w:pStyle w:val="Normal-Small"/>
            </w:pPr>
          </w:p>
        </w:tc>
        <w:tc>
          <w:tcPr>
            <w:tcW w:w="2216" w:type="dxa"/>
          </w:tcPr>
          <w:p w14:paraId="58C2B7AF" w14:textId="77777777" w:rsidR="00D013CB" w:rsidRDefault="00D013CB" w:rsidP="00CC44AD">
            <w:pPr>
              <w:pStyle w:val="Normal-Small"/>
            </w:pPr>
          </w:p>
        </w:tc>
        <w:tc>
          <w:tcPr>
            <w:tcW w:w="2178" w:type="dxa"/>
          </w:tcPr>
          <w:p w14:paraId="410D96E1" w14:textId="77777777" w:rsidR="00D013CB" w:rsidRDefault="00D013CB" w:rsidP="00CC44AD">
            <w:pPr>
              <w:pStyle w:val="Normal-Small"/>
            </w:pPr>
          </w:p>
        </w:tc>
      </w:tr>
      <w:tr w:rsidR="00D013CB" w14:paraId="0770F9C5"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6BC85DBE" w14:textId="77777777" w:rsidR="00D013CB" w:rsidRDefault="00D013CB" w:rsidP="00D013CB">
            <w:pPr>
              <w:pStyle w:val="Normal-Small"/>
              <w:numPr>
                <w:ilvl w:val="0"/>
                <w:numId w:val="3"/>
              </w:numPr>
            </w:pPr>
          </w:p>
        </w:tc>
        <w:tc>
          <w:tcPr>
            <w:tcW w:w="2098" w:type="dxa"/>
          </w:tcPr>
          <w:p w14:paraId="00C13A96" w14:textId="77777777" w:rsidR="00D013CB" w:rsidRDefault="00D013CB" w:rsidP="00CC44AD">
            <w:pPr>
              <w:pStyle w:val="Normal-Small"/>
            </w:pPr>
            <w:r>
              <w:t>Collect the data</w:t>
            </w:r>
          </w:p>
        </w:tc>
        <w:tc>
          <w:tcPr>
            <w:tcW w:w="5103" w:type="dxa"/>
          </w:tcPr>
          <w:p w14:paraId="0FF14A03" w14:textId="77777777" w:rsidR="00D013CB" w:rsidRDefault="00D013CB" w:rsidP="00CC44AD">
            <w:pPr>
              <w:pStyle w:val="Normal-Small"/>
            </w:pPr>
            <w:r w:rsidRPr="00D60F23">
              <w:t>Having determined important areas to measure, investigate and implement the collection, storage and analysis of the data across as wide a set of data sources as is possible.</w:t>
            </w:r>
          </w:p>
        </w:tc>
        <w:tc>
          <w:tcPr>
            <w:tcW w:w="2551" w:type="dxa"/>
          </w:tcPr>
          <w:p w14:paraId="36B10D70" w14:textId="77777777" w:rsidR="00D013CB" w:rsidRDefault="00D013CB" w:rsidP="00CC44AD">
            <w:pPr>
              <w:pStyle w:val="Normal-Small"/>
            </w:pPr>
          </w:p>
        </w:tc>
        <w:tc>
          <w:tcPr>
            <w:tcW w:w="2216" w:type="dxa"/>
          </w:tcPr>
          <w:p w14:paraId="415D5771" w14:textId="77777777" w:rsidR="00D013CB" w:rsidRDefault="00D013CB" w:rsidP="00CC44AD">
            <w:pPr>
              <w:pStyle w:val="Normal-Small"/>
            </w:pPr>
          </w:p>
        </w:tc>
        <w:tc>
          <w:tcPr>
            <w:tcW w:w="2178" w:type="dxa"/>
          </w:tcPr>
          <w:p w14:paraId="34F072CD" w14:textId="77777777" w:rsidR="00D013CB" w:rsidRDefault="00D013CB" w:rsidP="00CC44AD">
            <w:pPr>
              <w:pStyle w:val="Normal-Small"/>
            </w:pPr>
          </w:p>
        </w:tc>
      </w:tr>
      <w:tr w:rsidR="00D013CB" w14:paraId="53FC98A8" w14:textId="77777777" w:rsidTr="00CC44AD">
        <w:tc>
          <w:tcPr>
            <w:tcW w:w="591" w:type="dxa"/>
          </w:tcPr>
          <w:p w14:paraId="142A9F22" w14:textId="77777777" w:rsidR="00D013CB" w:rsidRDefault="00D013CB" w:rsidP="00D013CB">
            <w:pPr>
              <w:pStyle w:val="Normal-Small"/>
              <w:numPr>
                <w:ilvl w:val="0"/>
                <w:numId w:val="3"/>
              </w:numPr>
            </w:pPr>
          </w:p>
        </w:tc>
        <w:tc>
          <w:tcPr>
            <w:tcW w:w="2098" w:type="dxa"/>
          </w:tcPr>
          <w:p w14:paraId="4227A767" w14:textId="77777777" w:rsidR="00D013CB" w:rsidRDefault="00D013CB" w:rsidP="00CC44AD">
            <w:pPr>
              <w:pStyle w:val="Normal-Small"/>
            </w:pPr>
            <w:r>
              <w:t>Build national data use capability</w:t>
            </w:r>
          </w:p>
        </w:tc>
        <w:tc>
          <w:tcPr>
            <w:tcW w:w="5103" w:type="dxa"/>
          </w:tcPr>
          <w:p w14:paraId="064E0246" w14:textId="77777777" w:rsidR="00D013CB" w:rsidRDefault="00D013CB" w:rsidP="00CC44AD">
            <w:pPr>
              <w:pStyle w:val="Normal-Small"/>
            </w:pPr>
            <w:r>
              <w:t>Guide the development of capability around the country to make good use of the data that will be collected, collated and linked.</w:t>
            </w:r>
          </w:p>
        </w:tc>
        <w:tc>
          <w:tcPr>
            <w:tcW w:w="2551" w:type="dxa"/>
          </w:tcPr>
          <w:p w14:paraId="79B9E176" w14:textId="77777777" w:rsidR="00D013CB" w:rsidRDefault="00D013CB" w:rsidP="00CC44AD">
            <w:pPr>
              <w:pStyle w:val="Normal-Small"/>
            </w:pPr>
          </w:p>
        </w:tc>
        <w:tc>
          <w:tcPr>
            <w:tcW w:w="2216" w:type="dxa"/>
          </w:tcPr>
          <w:p w14:paraId="6B0B683F" w14:textId="77777777" w:rsidR="00D013CB" w:rsidRDefault="00D013CB" w:rsidP="00CC44AD">
            <w:pPr>
              <w:pStyle w:val="Normal-Small"/>
            </w:pPr>
          </w:p>
        </w:tc>
        <w:tc>
          <w:tcPr>
            <w:tcW w:w="2178" w:type="dxa"/>
          </w:tcPr>
          <w:p w14:paraId="2FAB26CF" w14:textId="77777777" w:rsidR="00D013CB" w:rsidRDefault="00D013CB" w:rsidP="00CC44AD">
            <w:pPr>
              <w:pStyle w:val="Normal-Small"/>
            </w:pPr>
          </w:p>
        </w:tc>
      </w:tr>
      <w:tr w:rsidR="00D013CB" w14:paraId="03AF2409"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1C794D7C" w14:textId="77777777" w:rsidR="00D013CB" w:rsidRDefault="00D013CB" w:rsidP="00D013CB">
            <w:pPr>
              <w:pStyle w:val="Normal-Small"/>
              <w:numPr>
                <w:ilvl w:val="0"/>
                <w:numId w:val="3"/>
              </w:numPr>
            </w:pPr>
          </w:p>
        </w:tc>
        <w:tc>
          <w:tcPr>
            <w:tcW w:w="2098" w:type="dxa"/>
          </w:tcPr>
          <w:p w14:paraId="749E4976" w14:textId="77777777" w:rsidR="00D013CB" w:rsidRDefault="00D013CB" w:rsidP="00CC44AD">
            <w:pPr>
              <w:pStyle w:val="Normal-Small"/>
            </w:pPr>
            <w:r>
              <w:t>Influence national capability development goal conversations</w:t>
            </w:r>
          </w:p>
        </w:tc>
        <w:tc>
          <w:tcPr>
            <w:tcW w:w="5103" w:type="dxa"/>
          </w:tcPr>
          <w:p w14:paraId="777535A4" w14:textId="77777777" w:rsidR="00D013CB" w:rsidRDefault="00D013CB" w:rsidP="00CC44AD">
            <w:pPr>
              <w:pStyle w:val="Normal-Small"/>
            </w:pPr>
            <w:r>
              <w:t>Conduct separate communications initiatives to influence national conversations about what should ideally be measured to best create community capability uplift</w:t>
            </w:r>
          </w:p>
        </w:tc>
        <w:tc>
          <w:tcPr>
            <w:tcW w:w="2551" w:type="dxa"/>
          </w:tcPr>
          <w:p w14:paraId="6697C57E" w14:textId="77777777" w:rsidR="00D013CB" w:rsidRDefault="00D013CB" w:rsidP="00CC44AD">
            <w:pPr>
              <w:pStyle w:val="Normal-Small"/>
            </w:pPr>
          </w:p>
        </w:tc>
        <w:tc>
          <w:tcPr>
            <w:tcW w:w="2216" w:type="dxa"/>
          </w:tcPr>
          <w:p w14:paraId="678068C9" w14:textId="77777777" w:rsidR="00D013CB" w:rsidRDefault="00D013CB" w:rsidP="00CC44AD">
            <w:pPr>
              <w:pStyle w:val="Normal-Small"/>
            </w:pPr>
          </w:p>
        </w:tc>
        <w:tc>
          <w:tcPr>
            <w:tcW w:w="2178" w:type="dxa"/>
          </w:tcPr>
          <w:p w14:paraId="4440C415" w14:textId="77777777" w:rsidR="00D013CB" w:rsidRDefault="00D013CB" w:rsidP="00CC44AD">
            <w:pPr>
              <w:pStyle w:val="Normal-Small"/>
            </w:pPr>
          </w:p>
        </w:tc>
      </w:tr>
      <w:tr w:rsidR="00D013CB" w14:paraId="4C351F75" w14:textId="77777777" w:rsidTr="00CC44AD">
        <w:tc>
          <w:tcPr>
            <w:tcW w:w="591" w:type="dxa"/>
          </w:tcPr>
          <w:p w14:paraId="71062EE7" w14:textId="77777777" w:rsidR="00D013CB" w:rsidRDefault="00D013CB" w:rsidP="00D013CB">
            <w:pPr>
              <w:pStyle w:val="Normal-Small"/>
              <w:numPr>
                <w:ilvl w:val="0"/>
                <w:numId w:val="3"/>
              </w:numPr>
            </w:pPr>
          </w:p>
        </w:tc>
        <w:tc>
          <w:tcPr>
            <w:tcW w:w="2098" w:type="dxa"/>
          </w:tcPr>
          <w:p w14:paraId="1542589E" w14:textId="77777777" w:rsidR="00D013CB" w:rsidRDefault="00D013CB" w:rsidP="00CC44AD">
            <w:pPr>
              <w:pStyle w:val="Normal-Small"/>
            </w:pPr>
            <w:r>
              <w:t>Develop data utilisation capability</w:t>
            </w:r>
          </w:p>
        </w:tc>
        <w:tc>
          <w:tcPr>
            <w:tcW w:w="5103" w:type="dxa"/>
          </w:tcPr>
          <w:p w14:paraId="2D4E7340" w14:textId="77777777" w:rsidR="00D013CB" w:rsidRDefault="00D013CB" w:rsidP="00CC44AD">
            <w:pPr>
              <w:pStyle w:val="Normal-Small"/>
            </w:pPr>
            <w:r>
              <w:t>Conduct separate initiatives to help communities, researchers and government agencies to use the data for its intended purpose.</w:t>
            </w:r>
          </w:p>
        </w:tc>
        <w:tc>
          <w:tcPr>
            <w:tcW w:w="2551" w:type="dxa"/>
          </w:tcPr>
          <w:p w14:paraId="35A82D86" w14:textId="77777777" w:rsidR="00D013CB" w:rsidRDefault="00D013CB" w:rsidP="00CC44AD">
            <w:pPr>
              <w:pStyle w:val="Normal-Small"/>
            </w:pPr>
          </w:p>
        </w:tc>
        <w:tc>
          <w:tcPr>
            <w:tcW w:w="2216" w:type="dxa"/>
          </w:tcPr>
          <w:p w14:paraId="0FE74E44" w14:textId="77777777" w:rsidR="00D013CB" w:rsidRDefault="00D013CB" w:rsidP="00CC44AD">
            <w:pPr>
              <w:pStyle w:val="Normal-Small"/>
            </w:pPr>
          </w:p>
        </w:tc>
        <w:tc>
          <w:tcPr>
            <w:tcW w:w="2178" w:type="dxa"/>
          </w:tcPr>
          <w:p w14:paraId="37B23F5A" w14:textId="77777777" w:rsidR="00D013CB" w:rsidRDefault="00D013CB" w:rsidP="00CC44AD">
            <w:pPr>
              <w:pStyle w:val="Normal-Small"/>
            </w:pPr>
          </w:p>
        </w:tc>
      </w:tr>
      <w:tr w:rsidR="00D013CB" w14:paraId="33401B7B"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2D04BB73" w14:textId="77777777" w:rsidR="00D013CB" w:rsidRDefault="00D013CB" w:rsidP="00D013CB">
            <w:pPr>
              <w:pStyle w:val="Normal-Small"/>
              <w:numPr>
                <w:ilvl w:val="0"/>
                <w:numId w:val="3"/>
              </w:numPr>
            </w:pPr>
          </w:p>
        </w:tc>
        <w:tc>
          <w:tcPr>
            <w:tcW w:w="2098" w:type="dxa"/>
          </w:tcPr>
          <w:p w14:paraId="2997EC7E" w14:textId="77777777" w:rsidR="00D013CB" w:rsidRDefault="00D013CB" w:rsidP="00CC44AD">
            <w:pPr>
              <w:pStyle w:val="Normal-Small"/>
            </w:pPr>
            <w:r>
              <w:t>Establish iterative improvement frameworks</w:t>
            </w:r>
          </w:p>
        </w:tc>
        <w:tc>
          <w:tcPr>
            <w:tcW w:w="5103" w:type="dxa"/>
          </w:tcPr>
          <w:p w14:paraId="44585CB7" w14:textId="77777777" w:rsidR="00D013CB" w:rsidRDefault="00D013CB" w:rsidP="00CC44AD">
            <w:pPr>
              <w:pStyle w:val="Normal-Small"/>
            </w:pPr>
            <w:r>
              <w:t>Design and implement a framework, schedule and resource commitment for ongoing improvement of the Community Uplift Metrics initiative, goals, data, technology, communications and education.</w:t>
            </w:r>
          </w:p>
        </w:tc>
        <w:tc>
          <w:tcPr>
            <w:tcW w:w="2551" w:type="dxa"/>
          </w:tcPr>
          <w:p w14:paraId="0CE9A223" w14:textId="77777777" w:rsidR="00D013CB" w:rsidRDefault="00D013CB" w:rsidP="00CC44AD">
            <w:pPr>
              <w:pStyle w:val="Normal-Small"/>
            </w:pPr>
          </w:p>
        </w:tc>
        <w:tc>
          <w:tcPr>
            <w:tcW w:w="2216" w:type="dxa"/>
          </w:tcPr>
          <w:p w14:paraId="79FDE164" w14:textId="77777777" w:rsidR="00D013CB" w:rsidRDefault="00D013CB" w:rsidP="00CC44AD">
            <w:pPr>
              <w:pStyle w:val="Normal-Small"/>
            </w:pPr>
          </w:p>
        </w:tc>
        <w:tc>
          <w:tcPr>
            <w:tcW w:w="2178" w:type="dxa"/>
          </w:tcPr>
          <w:p w14:paraId="1BBCC0E0" w14:textId="77777777" w:rsidR="00D013CB" w:rsidRDefault="00D013CB" w:rsidP="00CC44AD">
            <w:pPr>
              <w:pStyle w:val="Normal-Small"/>
            </w:pPr>
          </w:p>
        </w:tc>
      </w:tr>
      <w:tr w:rsidR="00D013CB" w14:paraId="217441F5" w14:textId="77777777" w:rsidTr="00CC44AD">
        <w:tc>
          <w:tcPr>
            <w:tcW w:w="591" w:type="dxa"/>
          </w:tcPr>
          <w:p w14:paraId="3D6B09D0" w14:textId="77777777" w:rsidR="00D013CB" w:rsidRDefault="00D013CB" w:rsidP="00D013CB">
            <w:pPr>
              <w:pStyle w:val="Normal-Small"/>
              <w:numPr>
                <w:ilvl w:val="0"/>
                <w:numId w:val="3"/>
              </w:numPr>
            </w:pPr>
          </w:p>
        </w:tc>
        <w:tc>
          <w:tcPr>
            <w:tcW w:w="2098" w:type="dxa"/>
          </w:tcPr>
          <w:p w14:paraId="4E643905" w14:textId="77777777" w:rsidR="00D013CB" w:rsidRDefault="00D013CB" w:rsidP="00CC44AD">
            <w:pPr>
              <w:pStyle w:val="Normal-Small"/>
            </w:pPr>
            <w:r>
              <w:t>Move to operationalisation</w:t>
            </w:r>
          </w:p>
        </w:tc>
        <w:tc>
          <w:tcPr>
            <w:tcW w:w="5103" w:type="dxa"/>
          </w:tcPr>
          <w:p w14:paraId="75EC4117" w14:textId="77777777" w:rsidR="00D013CB" w:rsidRDefault="00D013CB" w:rsidP="00CC44AD">
            <w:pPr>
              <w:pStyle w:val="Normal-Small"/>
            </w:pPr>
            <w:r>
              <w:t>Decommission the creation initiative and switch to sustained operation of the Community Uplift Metrics ecosystem.</w:t>
            </w:r>
          </w:p>
        </w:tc>
        <w:tc>
          <w:tcPr>
            <w:tcW w:w="2551" w:type="dxa"/>
          </w:tcPr>
          <w:p w14:paraId="038A0C1D" w14:textId="77777777" w:rsidR="00D013CB" w:rsidRDefault="00D013CB" w:rsidP="00CC44AD">
            <w:pPr>
              <w:pStyle w:val="Normal-Small"/>
            </w:pPr>
          </w:p>
        </w:tc>
        <w:tc>
          <w:tcPr>
            <w:tcW w:w="2216" w:type="dxa"/>
          </w:tcPr>
          <w:p w14:paraId="61FF78A5" w14:textId="77777777" w:rsidR="00D013CB" w:rsidRDefault="00D013CB" w:rsidP="00CC44AD">
            <w:pPr>
              <w:pStyle w:val="Normal-Small"/>
            </w:pPr>
          </w:p>
        </w:tc>
        <w:tc>
          <w:tcPr>
            <w:tcW w:w="2178" w:type="dxa"/>
          </w:tcPr>
          <w:p w14:paraId="20C4300E" w14:textId="77777777" w:rsidR="00D013CB" w:rsidRDefault="00D013CB" w:rsidP="00CC44AD">
            <w:pPr>
              <w:pStyle w:val="Normal-Small"/>
            </w:pPr>
          </w:p>
        </w:tc>
      </w:tr>
      <w:tr w:rsidR="00D013CB" w14:paraId="6B97F76C" w14:textId="77777777" w:rsidTr="00CC44AD">
        <w:trPr>
          <w:cnfStyle w:val="000000100000" w:firstRow="0" w:lastRow="0" w:firstColumn="0" w:lastColumn="0" w:oddVBand="0" w:evenVBand="0" w:oddHBand="1" w:evenHBand="0" w:firstRowFirstColumn="0" w:firstRowLastColumn="0" w:lastRowFirstColumn="0" w:lastRowLastColumn="0"/>
        </w:trPr>
        <w:tc>
          <w:tcPr>
            <w:tcW w:w="591" w:type="dxa"/>
          </w:tcPr>
          <w:p w14:paraId="041328AD" w14:textId="77777777" w:rsidR="00D013CB" w:rsidRDefault="00D013CB" w:rsidP="00D013CB">
            <w:pPr>
              <w:pStyle w:val="Normal-Small"/>
              <w:numPr>
                <w:ilvl w:val="0"/>
                <w:numId w:val="3"/>
              </w:numPr>
            </w:pPr>
          </w:p>
        </w:tc>
        <w:tc>
          <w:tcPr>
            <w:tcW w:w="2098" w:type="dxa"/>
          </w:tcPr>
          <w:p w14:paraId="6E0C3210" w14:textId="77777777" w:rsidR="00D013CB" w:rsidRDefault="00D013CB" w:rsidP="00CC44AD">
            <w:pPr>
              <w:pStyle w:val="Normal-Small"/>
            </w:pPr>
            <w:r>
              <w:t>Continuously improve</w:t>
            </w:r>
          </w:p>
        </w:tc>
        <w:tc>
          <w:tcPr>
            <w:tcW w:w="5103" w:type="dxa"/>
          </w:tcPr>
          <w:p w14:paraId="64E97903" w14:textId="77777777" w:rsidR="00D013CB" w:rsidRDefault="00D013CB" w:rsidP="00CC44AD">
            <w:pPr>
              <w:pStyle w:val="Normal-Small"/>
            </w:pPr>
            <w:r w:rsidRPr="00D60F23">
              <w:t>Using open, cooperative, cross-disciplinary co-design approaches, implement continuous improvement of the model and data approaches to progressively enhance not only the data itself, but cross-community understanding of the data and its value.</w:t>
            </w:r>
          </w:p>
        </w:tc>
        <w:tc>
          <w:tcPr>
            <w:tcW w:w="2551" w:type="dxa"/>
          </w:tcPr>
          <w:p w14:paraId="6BD442D3" w14:textId="77777777" w:rsidR="00D013CB" w:rsidRDefault="00D013CB" w:rsidP="00CC44AD">
            <w:pPr>
              <w:pStyle w:val="Normal-Small"/>
            </w:pPr>
          </w:p>
        </w:tc>
        <w:tc>
          <w:tcPr>
            <w:tcW w:w="2216" w:type="dxa"/>
          </w:tcPr>
          <w:p w14:paraId="49149795" w14:textId="77777777" w:rsidR="00D013CB" w:rsidRDefault="00D013CB" w:rsidP="00CC44AD">
            <w:pPr>
              <w:pStyle w:val="Normal-Small"/>
            </w:pPr>
          </w:p>
        </w:tc>
        <w:tc>
          <w:tcPr>
            <w:tcW w:w="2178" w:type="dxa"/>
          </w:tcPr>
          <w:p w14:paraId="3607FD94" w14:textId="77777777" w:rsidR="00D013CB" w:rsidRDefault="00D013CB" w:rsidP="00CC44AD">
            <w:pPr>
              <w:pStyle w:val="Normal-Small"/>
            </w:pPr>
          </w:p>
        </w:tc>
      </w:tr>
    </w:tbl>
    <w:p w14:paraId="3C7274D9" w14:textId="77777777" w:rsidR="00D013CB" w:rsidRDefault="00D013CB" w:rsidP="00D013CB"/>
    <w:p w14:paraId="3A6F89B3" w14:textId="77777777" w:rsidR="00D013CB" w:rsidRDefault="00D013CB" w:rsidP="00D013CB">
      <w:pPr>
        <w:sectPr w:rsidR="00D013CB" w:rsidSect="00D013CB">
          <w:pgSz w:w="16838" w:h="11906" w:orient="landscape" w:code="9"/>
          <w:pgMar w:top="1134" w:right="1440" w:bottom="1134" w:left="1440" w:header="709" w:footer="709" w:gutter="0"/>
          <w:cols w:space="708"/>
          <w:titlePg/>
          <w:docGrid w:linePitch="360"/>
        </w:sectPr>
      </w:pPr>
    </w:p>
    <w:p w14:paraId="640268F3" w14:textId="77777777" w:rsidR="00D013CB" w:rsidRDefault="00D013CB" w:rsidP="00D013CB"/>
    <w:p w14:paraId="33B20A73" w14:textId="77777777" w:rsidR="00D013CB" w:rsidRDefault="00D013CB" w:rsidP="00D013CB">
      <w:pPr>
        <w:pStyle w:val="Heading2"/>
      </w:pPr>
      <w:bookmarkStart w:id="562" w:name="_Toc203994707"/>
      <w:bookmarkStart w:id="563" w:name="_Toc204016204"/>
      <w:r>
        <w:t>References</w:t>
      </w:r>
      <w:bookmarkEnd w:id="562"/>
      <w:bookmarkEnd w:id="563"/>
    </w:p>
    <w:p w14:paraId="5047B6DE" w14:textId="77777777" w:rsidR="00D013CB" w:rsidRDefault="00D013CB" w:rsidP="00D013CB">
      <w:pPr>
        <w:pStyle w:val="ListParagraph"/>
        <w:numPr>
          <w:ilvl w:val="0"/>
          <w:numId w:val="11"/>
        </w:numPr>
        <w:tabs>
          <w:tab w:val="clear" w:pos="964"/>
        </w:tabs>
      </w:pPr>
      <w:r>
        <w:t xml:space="preserve">Berlin, Isiah (1969) </w:t>
      </w:r>
      <w:r w:rsidRPr="00C4082F">
        <w:rPr>
          <w:b/>
          <w:bCs/>
        </w:rPr>
        <w:t>Two Concepts of Liberty</w:t>
      </w:r>
      <w:r>
        <w:t xml:space="preserve"> in “</w:t>
      </w:r>
      <w:r w:rsidRPr="00C40457">
        <w:t>Four Essays On Liberty</w:t>
      </w:r>
      <w:r w:rsidRPr="00C4082F">
        <w:t>”</w:t>
      </w:r>
      <w:r w:rsidRPr="00C40457">
        <w:t>, Oxford, England: Oxford University Press, 1969, p. 118-172.</w:t>
      </w:r>
      <w:r>
        <w:t xml:space="preserve"> ISBN 0195012429.</w:t>
      </w:r>
    </w:p>
    <w:p w14:paraId="6A3F3B5C" w14:textId="5210ACEA" w:rsidR="00D013CB" w:rsidRDefault="00D013CB" w:rsidP="00D013CB">
      <w:pPr>
        <w:pStyle w:val="ListParagraph"/>
        <w:numPr>
          <w:ilvl w:val="3"/>
          <w:numId w:val="11"/>
        </w:numPr>
        <w:tabs>
          <w:tab w:val="clear" w:pos="964"/>
        </w:tabs>
      </w:pPr>
      <w:r>
        <w:t xml:space="preserve">Full paper available at: </w:t>
      </w:r>
      <w:hyperlink r:id="rId39" w:history="1">
        <w:r w:rsidRPr="00996E00">
          <w:rPr>
            <w:rStyle w:val="Hyperlink"/>
          </w:rPr>
          <w:t>https://cactus.utahtech.edu/green/B_Readings/I_Berlin%20Two%20Concpets%20of%20Liberty.pdf</w:t>
        </w:r>
      </w:hyperlink>
      <w:r>
        <w:t>.</w:t>
      </w:r>
    </w:p>
    <w:p w14:paraId="16D53B06" w14:textId="2A532548" w:rsidR="00D013CB" w:rsidRDefault="00D013CB" w:rsidP="00D013CB">
      <w:pPr>
        <w:pStyle w:val="ListParagraph"/>
        <w:numPr>
          <w:ilvl w:val="3"/>
          <w:numId w:val="11"/>
        </w:numPr>
        <w:tabs>
          <w:tab w:val="clear" w:pos="964"/>
        </w:tabs>
      </w:pPr>
      <w:r>
        <w:t xml:space="preserve">A description of the book’s four essays is available at </w:t>
      </w:r>
      <w:hyperlink r:id="rId40" w:history="1">
        <w:r w:rsidRPr="00996E00">
          <w:rPr>
            <w:rStyle w:val="Hyperlink"/>
          </w:rPr>
          <w:t>www.ebsco.com/research-starters/literature-and-writing/four-essays-liberty-isaiah-berlin</w:t>
        </w:r>
      </w:hyperlink>
      <w:r>
        <w:t>.</w:t>
      </w:r>
    </w:p>
    <w:p w14:paraId="0D461FA9" w14:textId="2B77E4A0" w:rsidR="00D013CB" w:rsidRDefault="00D013CB" w:rsidP="00D013CB">
      <w:pPr>
        <w:pStyle w:val="ListParagraph"/>
        <w:numPr>
          <w:ilvl w:val="3"/>
          <w:numId w:val="11"/>
        </w:numPr>
        <w:tabs>
          <w:tab w:val="clear" w:pos="964"/>
        </w:tabs>
      </w:pPr>
      <w:r>
        <w:t xml:space="preserve">A description of Positive and Negative Liberty is available at </w:t>
      </w:r>
      <w:hyperlink r:id="rId41" w:history="1">
        <w:r w:rsidRPr="00996E00">
          <w:rPr>
            <w:rStyle w:val="Hyperlink"/>
          </w:rPr>
          <w:t>https://plato.stanford.edu/entries/liberty-positive-negative</w:t>
        </w:r>
      </w:hyperlink>
      <w:r>
        <w:t>.</w:t>
      </w:r>
    </w:p>
    <w:p w14:paraId="56395F00" w14:textId="2AA8F676" w:rsidR="00D013CB" w:rsidRPr="003F13EC" w:rsidRDefault="00D013CB" w:rsidP="00D013CB">
      <w:pPr>
        <w:pStyle w:val="ListParagraph"/>
        <w:numPr>
          <w:ilvl w:val="0"/>
          <w:numId w:val="11"/>
        </w:numPr>
        <w:tabs>
          <w:tab w:val="clear" w:pos="964"/>
        </w:tabs>
      </w:pPr>
      <w:r>
        <w:t xml:space="preserve">Dodson, Mick; Smith, Diane (2003) </w:t>
      </w:r>
      <w:r w:rsidRPr="00C4082F">
        <w:rPr>
          <w:b/>
          <w:bCs/>
        </w:rPr>
        <w:t>Governance for sustainable development: Strategic issues and principles for Indigenous Australian communities</w:t>
      </w:r>
      <w:r>
        <w:t xml:space="preserve">, Centre for Aboriginal Economic Policy Research, Australian National University. ISSN 1036-1774. ISBN 0 7315 5625 9. </w:t>
      </w:r>
      <w:hyperlink r:id="rId42" w:history="1">
        <w:r w:rsidRPr="00057906">
          <w:rPr>
            <w:rStyle w:val="Hyperlink"/>
          </w:rPr>
          <w:t>https://openresearch-repository.anu.edu.au/bitstream/1885/41862/3/Dodson_GovernanceSustainable2003.pdf</w:t>
        </w:r>
      </w:hyperlink>
      <w:r w:rsidRPr="003F13EC">
        <w:t>.</w:t>
      </w:r>
    </w:p>
    <w:p w14:paraId="71FE5D36" w14:textId="431586AB" w:rsidR="00D013CB" w:rsidRDefault="00D013CB" w:rsidP="00D013CB">
      <w:pPr>
        <w:pStyle w:val="ListParagraph"/>
        <w:numPr>
          <w:ilvl w:val="0"/>
          <w:numId w:val="11"/>
        </w:numPr>
        <w:tabs>
          <w:tab w:val="clear" w:pos="964"/>
        </w:tabs>
      </w:pPr>
      <w:r>
        <w:t xml:space="preserve">Doering, Nina; Dudeck, Stephan; Elverum, Shelly; Fisher, Charleen; Henriksen, Jan; Herrmann, Thora; Kramvig, Britt; Laptander, Roza; Milton, Justin; Omma, Elle (2022) </w:t>
      </w:r>
      <w:r w:rsidRPr="00BB71C8">
        <w:rPr>
          <w:b/>
          <w:bCs/>
        </w:rPr>
        <w:t xml:space="preserve">Improving the Relationships Between Indigenous Rights Holders and Researchers in the Arctic: An invitation for Change in Funding and </w:t>
      </w:r>
      <w:r w:rsidRPr="00BB71C8">
        <w:rPr>
          <w:b/>
          <w:bCs/>
          <w:szCs w:val="24"/>
        </w:rPr>
        <w:t>Collaboration</w:t>
      </w:r>
      <w:r w:rsidRPr="003F13EC">
        <w:rPr>
          <w:szCs w:val="24"/>
        </w:rPr>
        <w:t xml:space="preserve">, Environmental Research Letters, </w:t>
      </w:r>
      <w:r>
        <w:rPr>
          <w:szCs w:val="24"/>
        </w:rPr>
        <w:t xml:space="preserve">Volume </w:t>
      </w:r>
      <w:r w:rsidRPr="003F13EC">
        <w:rPr>
          <w:szCs w:val="24"/>
        </w:rPr>
        <w:t xml:space="preserve">17, </w:t>
      </w:r>
      <w:r>
        <w:rPr>
          <w:szCs w:val="24"/>
        </w:rPr>
        <w:t xml:space="preserve">Number </w:t>
      </w:r>
      <w:r w:rsidRPr="003F13EC">
        <w:rPr>
          <w:szCs w:val="24"/>
        </w:rPr>
        <w:t>6</w:t>
      </w:r>
      <w:r>
        <w:rPr>
          <w:szCs w:val="24"/>
        </w:rPr>
        <w:t>.</w:t>
      </w:r>
      <w:r w:rsidRPr="003F13EC">
        <w:rPr>
          <w:szCs w:val="24"/>
        </w:rPr>
        <w:t xml:space="preserve"> </w:t>
      </w:r>
      <w:hyperlink r:id="rId43" w:history="1">
        <w:r w:rsidRPr="00EC27A8">
          <w:rPr>
            <w:rStyle w:val="Hyperlink"/>
            <w:rFonts w:cs="Segoe UI"/>
            <w:szCs w:val="24"/>
          </w:rPr>
          <w:t>www.doi.org/</w:t>
        </w:r>
        <w:r w:rsidRPr="00BB71C8">
          <w:rPr>
            <w:rStyle w:val="Hyperlink"/>
            <w:szCs w:val="24"/>
          </w:rPr>
          <w:t>10.</w:t>
        </w:r>
        <w:r w:rsidRPr="00EC27A8">
          <w:rPr>
            <w:rStyle w:val="Hyperlink"/>
            <w:rFonts w:cs="Segoe UI"/>
            <w:szCs w:val="24"/>
          </w:rPr>
          <w:t>1</w:t>
        </w:r>
        <w:r w:rsidRPr="00BB71C8">
          <w:rPr>
            <w:rStyle w:val="Hyperlink"/>
            <w:szCs w:val="24"/>
          </w:rPr>
          <w:t>088/1748-9326/ac72b5</w:t>
        </w:r>
      </w:hyperlink>
      <w:r w:rsidRPr="00BB71C8">
        <w:rPr>
          <w:rFonts w:cs="Segoe UI"/>
          <w:szCs w:val="24"/>
        </w:rPr>
        <w:t>.</w:t>
      </w:r>
      <w:r w:rsidRPr="00BB71C8">
        <w:rPr>
          <w:rFonts w:ascii="Segoe UI" w:hAnsi="Segoe UI" w:cs="Segoe UI"/>
          <w:sz w:val="21"/>
          <w:szCs w:val="21"/>
        </w:rPr>
        <w:t xml:space="preserve"> </w:t>
      </w:r>
    </w:p>
    <w:p w14:paraId="464AD521" w14:textId="37FB99C8" w:rsidR="00D013CB" w:rsidRDefault="00D013CB" w:rsidP="00D013CB">
      <w:pPr>
        <w:pStyle w:val="ListParagraph"/>
        <w:numPr>
          <w:ilvl w:val="0"/>
          <w:numId w:val="11"/>
        </w:numPr>
        <w:tabs>
          <w:tab w:val="clear" w:pos="964"/>
        </w:tabs>
      </w:pPr>
      <w:r>
        <w:t xml:space="preserve">Jordan, Kirrily; Markham, Francis; Altman, Jon (2020) </w:t>
      </w:r>
      <w:r w:rsidRPr="00C4082F">
        <w:rPr>
          <w:b/>
          <w:bCs/>
        </w:rPr>
        <w:t>Linking Indigenous Communities with Regional Development: Australia Overview, Commissioned Report No. 5</w:t>
      </w:r>
      <w:r>
        <w:t xml:space="preserve">, Centre for Aboriginal Economic Policy Research, Australian National University. </w:t>
      </w:r>
      <w:hyperlink r:id="rId44" w:history="1">
        <w:r w:rsidRPr="00996E00">
          <w:rPr>
            <w:rStyle w:val="Hyperlink"/>
          </w:rPr>
          <w:t>www.doi.org/10.25911/5f7edceea4190</w:t>
        </w:r>
      </w:hyperlink>
      <w:r w:rsidRPr="003144B8">
        <w:t>.</w:t>
      </w:r>
    </w:p>
    <w:p w14:paraId="3FDF3E36" w14:textId="2F0CD3D0" w:rsidR="00D013CB" w:rsidRDefault="00D013CB" w:rsidP="00D013CB">
      <w:pPr>
        <w:pStyle w:val="ListParagraph"/>
        <w:numPr>
          <w:ilvl w:val="0"/>
          <w:numId w:val="11"/>
        </w:numPr>
        <w:tabs>
          <w:tab w:val="clear" w:pos="964"/>
        </w:tabs>
      </w:pPr>
      <w:r>
        <w:t xml:space="preserve">Markham, Francis, Smith, Diane &amp; Morphy, F. (2020). </w:t>
      </w:r>
      <w:r w:rsidRPr="00C4082F">
        <w:rPr>
          <w:b/>
          <w:bCs/>
        </w:rPr>
        <w:t>Indigenous Australians and the COVID-19 crisis: perspectives on public policy</w:t>
      </w:r>
      <w:r>
        <w:t xml:space="preserve">, Topical Issue no. 1/2020, Centre for Aboriginal Economic Policy Research, Australian National University, Canberra. </w:t>
      </w:r>
      <w:hyperlink r:id="rId45" w:history="1">
        <w:r w:rsidRPr="00067402">
          <w:rPr>
            <w:rStyle w:val="Hyperlink"/>
          </w:rPr>
          <w:t>www.doi.org/10.25911/5e8702ec1fba2</w:t>
        </w:r>
      </w:hyperlink>
      <w:r>
        <w:t>.</w:t>
      </w:r>
    </w:p>
    <w:p w14:paraId="726274AE" w14:textId="77777777" w:rsidR="00D013CB" w:rsidRDefault="00D013CB" w:rsidP="00D013CB">
      <w:pPr>
        <w:pStyle w:val="ListParagraph"/>
        <w:numPr>
          <w:ilvl w:val="0"/>
          <w:numId w:val="11"/>
        </w:numPr>
        <w:tabs>
          <w:tab w:val="clear" w:pos="964"/>
        </w:tabs>
      </w:pPr>
      <w:r>
        <w:t xml:space="preserve">Sen, Amartya Kumar (1999) </w:t>
      </w:r>
      <w:r w:rsidRPr="00C4082F">
        <w:rPr>
          <w:b/>
          <w:bCs/>
        </w:rPr>
        <w:t>Development as Freedom</w:t>
      </w:r>
      <w:r>
        <w:t xml:space="preserve">. </w:t>
      </w:r>
      <w:r w:rsidRPr="00EF665F">
        <w:t>ISBN 0-3 7 5-40619-0</w:t>
      </w:r>
      <w:r>
        <w:t>.</w:t>
      </w:r>
    </w:p>
    <w:p w14:paraId="462339F6" w14:textId="5586218F" w:rsidR="00D013CB" w:rsidRDefault="00D013CB" w:rsidP="00D013CB">
      <w:pPr>
        <w:pStyle w:val="ListParagraph"/>
        <w:numPr>
          <w:ilvl w:val="3"/>
          <w:numId w:val="11"/>
        </w:numPr>
        <w:tabs>
          <w:tab w:val="clear" w:pos="964"/>
        </w:tabs>
      </w:pPr>
      <w:r>
        <w:t xml:space="preserve">Full book available at: </w:t>
      </w:r>
      <w:hyperlink r:id="rId46" w:history="1">
        <w:r w:rsidRPr="0037050D">
          <w:rPr>
            <w:rStyle w:val="Hyperlink"/>
          </w:rPr>
          <w:t>www.c3l.uni-oldenburg.de/cde/OMDE625/Sen/Sen-intro.pdf</w:t>
        </w:r>
      </w:hyperlink>
      <w:r>
        <w:t>.</w:t>
      </w:r>
    </w:p>
    <w:p w14:paraId="50736ADB" w14:textId="5A73B86E" w:rsidR="00D013CB" w:rsidRDefault="00D013CB" w:rsidP="00D013CB">
      <w:pPr>
        <w:pStyle w:val="ListParagraph"/>
        <w:numPr>
          <w:ilvl w:val="0"/>
          <w:numId w:val="11"/>
        </w:numPr>
        <w:tabs>
          <w:tab w:val="clear" w:pos="964"/>
        </w:tabs>
      </w:pPr>
      <w:r>
        <w:t xml:space="preserve">Sharma-Wallace, Lisa; Velarde, Sandra; Edwards, Peter; Warmenhoven, Tui; Pohatu, Pia (2020) </w:t>
      </w:r>
      <w:r w:rsidRPr="00C4082F">
        <w:rPr>
          <w:b/>
          <w:bCs/>
        </w:rPr>
        <w:t>Exploring Adaptive Governance for Indigenous Peoples: Lessons from Aotearoa New Zealand’s Erosion Control Funding Programme</w:t>
      </w:r>
      <w:r>
        <w:t xml:space="preserve">, Society &amp; Natural Resources, 33:1, 1-24, </w:t>
      </w:r>
      <w:hyperlink r:id="rId47" w:history="1">
        <w:r w:rsidRPr="00EC27A8">
          <w:rPr>
            <w:rStyle w:val="Hyperlink"/>
          </w:rPr>
          <w:t>www.doi.org/10.1080/08941920.2018.1557308</w:t>
        </w:r>
      </w:hyperlink>
      <w:r>
        <w:t>.</w:t>
      </w:r>
    </w:p>
    <w:p w14:paraId="76D74140" w14:textId="77777777" w:rsidR="00D013CB" w:rsidRPr="00471E23" w:rsidRDefault="00D013CB" w:rsidP="00D013CB">
      <w:pPr>
        <w:ind w:left="284" w:hanging="284"/>
      </w:pPr>
    </w:p>
    <w:bookmarkEnd w:id="0"/>
    <w:bookmarkEnd w:id="1"/>
    <w:bookmarkEnd w:id="2"/>
    <w:bookmarkEnd w:id="3"/>
    <w:bookmarkEnd w:id="4"/>
    <w:bookmarkEnd w:id="5"/>
    <w:p w14:paraId="32C47DF5" w14:textId="77777777" w:rsidR="00D3000C" w:rsidRPr="005953A4" w:rsidRDefault="00D3000C" w:rsidP="00D3000C">
      <w:pPr>
        <w:tabs>
          <w:tab w:val="left" w:pos="2430"/>
        </w:tabs>
        <w:rPr>
          <w:lang w:eastAsia="en-AU"/>
        </w:rPr>
      </w:pPr>
    </w:p>
    <w:sectPr w:rsidR="00D3000C" w:rsidRPr="005953A4" w:rsidSect="00542B24">
      <w:headerReference w:type="default" r:id="rId48"/>
      <w:footerReference w:type="default" r:id="rId49"/>
      <w:footerReference w:type="first" r:id="rId50"/>
      <w:pgSz w:w="11906" w:h="16838"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43644" w14:textId="77777777" w:rsidR="00C6720A" w:rsidRDefault="00C6720A">
      <w:pPr>
        <w:spacing w:before="0" w:after="0"/>
      </w:pPr>
      <w:r>
        <w:separator/>
      </w:r>
    </w:p>
  </w:endnote>
  <w:endnote w:type="continuationSeparator" w:id="0">
    <w:p w14:paraId="4A6ED395" w14:textId="77777777" w:rsidR="00C6720A" w:rsidRDefault="00C6720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46"/>
      <w:gridCol w:w="1559"/>
      <w:gridCol w:w="1133"/>
    </w:tblGrid>
    <w:tr w:rsidR="00D013CB" w14:paraId="6481FE56" w14:textId="77777777" w:rsidTr="009836D3">
      <w:tc>
        <w:tcPr>
          <w:tcW w:w="6946" w:type="dxa"/>
        </w:tcPr>
        <w:p w14:paraId="169E31A9" w14:textId="77777777" w:rsidR="00D013CB" w:rsidRDefault="00D013CB" w:rsidP="007B628F">
          <w:pPr>
            <w:pStyle w:val="Footer"/>
            <w:tabs>
              <w:tab w:val="clear" w:pos="4153"/>
              <w:tab w:val="clear" w:pos="8306"/>
              <w:tab w:val="left" w:pos="2355"/>
            </w:tabs>
            <w:rPr>
              <w:rStyle w:val="PageNumber"/>
            </w:rPr>
          </w:pPr>
          <w:r>
            <w:t>File Name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Pr>
              <w:rStyle w:val="PageNumber"/>
              <w:noProof/>
              <w:snapToGrid w:val="0"/>
              <w:sz w:val="14"/>
            </w:rPr>
            <w:t>National Social Metrics - Outline (CONCEPT DRAFT) - v0_06_j.docx</w:t>
          </w:r>
          <w:r>
            <w:rPr>
              <w:rStyle w:val="PageNumber"/>
              <w:snapToGrid w:val="0"/>
              <w:sz w:val="14"/>
            </w:rPr>
            <w:fldChar w:fldCharType="end"/>
          </w:r>
        </w:p>
      </w:tc>
      <w:tc>
        <w:tcPr>
          <w:tcW w:w="1559" w:type="dxa"/>
        </w:tcPr>
        <w:p w14:paraId="4DE3D0DF" w14:textId="77777777" w:rsidR="00D013CB" w:rsidRDefault="00D013CB" w:rsidP="002741A6">
          <w:pPr>
            <w:pStyle w:val="Footer"/>
            <w:tabs>
              <w:tab w:val="clear" w:pos="4153"/>
              <w:tab w:val="clear" w:pos="8306"/>
              <w:tab w:val="left" w:pos="2355"/>
            </w:tabs>
            <w:rPr>
              <w:rStyle w:val="PageNumber"/>
            </w:rPr>
          </w:pPr>
        </w:p>
      </w:tc>
      <w:tc>
        <w:tcPr>
          <w:tcW w:w="1133" w:type="dxa"/>
        </w:tcPr>
        <w:p w14:paraId="37D0E8DB" w14:textId="77777777" w:rsidR="00D013CB" w:rsidRPr="000B51DB" w:rsidRDefault="00D013CB" w:rsidP="002741A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Pr>
              <w:rStyle w:val="PageNumber"/>
              <w:noProof/>
              <w:szCs w:val="18"/>
            </w:rPr>
            <w:t>2</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Pr>
              <w:rStyle w:val="PageNumber"/>
              <w:noProof/>
              <w:szCs w:val="18"/>
            </w:rPr>
            <w:t>2</w:t>
          </w:r>
          <w:r>
            <w:rPr>
              <w:rStyle w:val="PageNumber"/>
              <w:szCs w:val="18"/>
            </w:rPr>
            <w:fldChar w:fldCharType="end"/>
          </w:r>
        </w:p>
      </w:tc>
    </w:tr>
  </w:tbl>
  <w:p w14:paraId="6A070ED8" w14:textId="77777777" w:rsidR="00D013CB" w:rsidRDefault="00D013CB" w:rsidP="0057376F">
    <w:pPr>
      <w:pStyle w:val="Footer"/>
      <w:tabs>
        <w:tab w:val="clear" w:pos="4153"/>
        <w:tab w:val="clear" w:pos="8306"/>
        <w:tab w:val="left" w:pos="2355"/>
      </w:tabs>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1842"/>
      <w:gridCol w:w="1133"/>
    </w:tblGrid>
    <w:tr w:rsidR="00D013CB" w14:paraId="001A43C3" w14:textId="77777777" w:rsidTr="009836D3">
      <w:tc>
        <w:tcPr>
          <w:tcW w:w="6663" w:type="dxa"/>
        </w:tcPr>
        <w:p w14:paraId="19766A33" w14:textId="77777777" w:rsidR="00D013CB" w:rsidRDefault="00D013CB" w:rsidP="005D0756">
          <w:pPr>
            <w:pStyle w:val="Footer"/>
            <w:tabs>
              <w:tab w:val="clear" w:pos="4153"/>
              <w:tab w:val="clear" w:pos="8306"/>
              <w:tab w:val="left" w:pos="2355"/>
            </w:tabs>
            <w:rPr>
              <w:rStyle w:val="PageNumber"/>
            </w:rPr>
          </w:pPr>
          <w:r>
            <w:t>File Name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Pr>
              <w:rStyle w:val="PageNumber"/>
              <w:noProof/>
              <w:snapToGrid w:val="0"/>
              <w:sz w:val="14"/>
            </w:rPr>
            <w:t>National Social Metrics - Outline (CONCEPT DRAFT) - v0_06_j.docx</w:t>
          </w:r>
          <w:r>
            <w:rPr>
              <w:rStyle w:val="PageNumber"/>
              <w:snapToGrid w:val="0"/>
              <w:sz w:val="14"/>
            </w:rPr>
            <w:fldChar w:fldCharType="end"/>
          </w:r>
        </w:p>
      </w:tc>
      <w:tc>
        <w:tcPr>
          <w:tcW w:w="1842" w:type="dxa"/>
        </w:tcPr>
        <w:p w14:paraId="6ED4E2D8" w14:textId="77777777" w:rsidR="00D013CB" w:rsidRDefault="00D013CB" w:rsidP="005D0756">
          <w:pPr>
            <w:pStyle w:val="Footer"/>
            <w:tabs>
              <w:tab w:val="clear" w:pos="4153"/>
              <w:tab w:val="clear" w:pos="8306"/>
              <w:tab w:val="left" w:pos="2355"/>
            </w:tabs>
            <w:rPr>
              <w:rStyle w:val="PageNumber"/>
            </w:rPr>
          </w:pPr>
        </w:p>
      </w:tc>
      <w:tc>
        <w:tcPr>
          <w:tcW w:w="1133" w:type="dxa"/>
        </w:tcPr>
        <w:p w14:paraId="780F5AC6" w14:textId="77777777" w:rsidR="00D013CB" w:rsidRPr="000B51DB" w:rsidRDefault="00D013CB" w:rsidP="005D075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Pr>
              <w:rStyle w:val="PageNumber"/>
              <w:noProof/>
              <w:szCs w:val="18"/>
            </w:rPr>
            <w:t>1</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Pr>
              <w:rStyle w:val="PageNumber"/>
              <w:noProof/>
              <w:szCs w:val="18"/>
            </w:rPr>
            <w:t>2</w:t>
          </w:r>
          <w:r>
            <w:rPr>
              <w:rStyle w:val="PageNumber"/>
              <w:szCs w:val="18"/>
            </w:rPr>
            <w:fldChar w:fldCharType="end"/>
          </w:r>
        </w:p>
      </w:tc>
    </w:tr>
  </w:tbl>
  <w:p w14:paraId="0AA63DA0" w14:textId="77777777" w:rsidR="00D013CB" w:rsidRPr="005D0756" w:rsidRDefault="00D013CB" w:rsidP="00DD02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46"/>
      <w:gridCol w:w="1559"/>
      <w:gridCol w:w="1133"/>
    </w:tblGrid>
    <w:tr w:rsidR="00A7421A" w14:paraId="41D33654" w14:textId="77777777" w:rsidTr="009836D3">
      <w:tc>
        <w:tcPr>
          <w:tcW w:w="6946" w:type="dxa"/>
        </w:tcPr>
        <w:p w14:paraId="24B91810" w14:textId="77777777" w:rsidR="00F53FF3" w:rsidRDefault="00D3000C" w:rsidP="007B628F">
          <w:pPr>
            <w:pStyle w:val="Footer"/>
            <w:tabs>
              <w:tab w:val="clear" w:pos="4153"/>
              <w:tab w:val="clear" w:pos="8306"/>
              <w:tab w:val="left" w:pos="2355"/>
            </w:tabs>
            <w:rPr>
              <w:rStyle w:val="PageNumber"/>
            </w:rPr>
          </w:pPr>
          <w:r>
            <w:t>File Name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Pr>
              <w:rStyle w:val="PageNumber"/>
              <w:noProof/>
              <w:snapToGrid w:val="0"/>
              <w:sz w:val="14"/>
            </w:rPr>
            <w:t>(TEMPLATE) (empty document template)</w:t>
          </w:r>
          <w:r>
            <w:rPr>
              <w:rStyle w:val="PageNumber"/>
              <w:snapToGrid w:val="0"/>
              <w:sz w:val="14"/>
            </w:rPr>
            <w:fldChar w:fldCharType="end"/>
          </w:r>
        </w:p>
      </w:tc>
      <w:tc>
        <w:tcPr>
          <w:tcW w:w="1559" w:type="dxa"/>
        </w:tcPr>
        <w:p w14:paraId="6BDCEB23" w14:textId="77777777" w:rsidR="00F53FF3" w:rsidRDefault="00F53FF3" w:rsidP="002741A6">
          <w:pPr>
            <w:pStyle w:val="Footer"/>
            <w:tabs>
              <w:tab w:val="clear" w:pos="4153"/>
              <w:tab w:val="clear" w:pos="8306"/>
              <w:tab w:val="left" w:pos="2355"/>
            </w:tabs>
            <w:rPr>
              <w:rStyle w:val="PageNumber"/>
            </w:rPr>
          </w:pPr>
        </w:p>
      </w:tc>
      <w:tc>
        <w:tcPr>
          <w:tcW w:w="1133" w:type="dxa"/>
        </w:tcPr>
        <w:p w14:paraId="153588F1" w14:textId="079B135D" w:rsidR="00F53FF3" w:rsidRPr="000B51DB" w:rsidRDefault="00D3000C" w:rsidP="002741A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Pr>
              <w:rStyle w:val="PageNumber"/>
              <w:noProof/>
              <w:szCs w:val="18"/>
            </w:rPr>
            <w:t>3</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Pr>
              <w:rStyle w:val="PageNumber"/>
              <w:noProof/>
              <w:szCs w:val="18"/>
            </w:rPr>
            <w:t>3</w:t>
          </w:r>
          <w:r>
            <w:rPr>
              <w:rStyle w:val="PageNumber"/>
              <w:szCs w:val="18"/>
            </w:rPr>
            <w:fldChar w:fldCharType="end"/>
          </w:r>
        </w:p>
      </w:tc>
    </w:tr>
  </w:tbl>
  <w:p w14:paraId="5ED817DE" w14:textId="77777777" w:rsidR="00F53FF3" w:rsidRDefault="00F53FF3" w:rsidP="0057376F">
    <w:pPr>
      <w:pStyle w:val="Footer"/>
      <w:tabs>
        <w:tab w:val="clear" w:pos="4153"/>
        <w:tab w:val="clear" w:pos="8306"/>
        <w:tab w:val="left" w:pos="2355"/>
      </w:tabs>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3"/>
      <w:gridCol w:w="1842"/>
      <w:gridCol w:w="1133"/>
    </w:tblGrid>
    <w:tr w:rsidR="00A7421A" w14:paraId="1D815B60" w14:textId="77777777" w:rsidTr="009836D3">
      <w:tc>
        <w:tcPr>
          <w:tcW w:w="6663" w:type="dxa"/>
        </w:tcPr>
        <w:p w14:paraId="01E48971" w14:textId="77777777" w:rsidR="00F53FF3" w:rsidRDefault="00D3000C" w:rsidP="005D0756">
          <w:pPr>
            <w:pStyle w:val="Footer"/>
            <w:tabs>
              <w:tab w:val="clear" w:pos="4153"/>
              <w:tab w:val="clear" w:pos="8306"/>
              <w:tab w:val="left" w:pos="2355"/>
            </w:tabs>
            <w:rPr>
              <w:rStyle w:val="PageNumber"/>
            </w:rPr>
          </w:pPr>
          <w:r>
            <w:t>File Name</w:t>
          </w:r>
          <w:r>
            <w:rPr>
              <w:rStyle w:val="PageNumber"/>
              <w:snapToGrid w:val="0"/>
              <w:sz w:val="14"/>
            </w:rPr>
            <w:t xml:space="preserve">: </w:t>
          </w:r>
          <w:r>
            <w:rPr>
              <w:rStyle w:val="PageNumber"/>
              <w:snapToGrid w:val="0"/>
              <w:sz w:val="14"/>
            </w:rPr>
            <w:fldChar w:fldCharType="begin"/>
          </w:r>
          <w:r>
            <w:rPr>
              <w:rStyle w:val="PageNumber"/>
              <w:snapToGrid w:val="0"/>
              <w:sz w:val="14"/>
            </w:rPr>
            <w:instrText xml:space="preserve"> FILENAME </w:instrText>
          </w:r>
          <w:r>
            <w:rPr>
              <w:rStyle w:val="PageNumber"/>
              <w:snapToGrid w:val="0"/>
              <w:sz w:val="14"/>
            </w:rPr>
            <w:fldChar w:fldCharType="separate"/>
          </w:r>
          <w:r>
            <w:rPr>
              <w:rStyle w:val="PageNumber"/>
              <w:noProof/>
              <w:snapToGrid w:val="0"/>
              <w:sz w:val="14"/>
            </w:rPr>
            <w:t>(TEMPLATE) (empty document template)</w:t>
          </w:r>
          <w:r>
            <w:rPr>
              <w:rStyle w:val="PageNumber"/>
              <w:snapToGrid w:val="0"/>
              <w:sz w:val="14"/>
            </w:rPr>
            <w:fldChar w:fldCharType="end"/>
          </w:r>
        </w:p>
      </w:tc>
      <w:tc>
        <w:tcPr>
          <w:tcW w:w="1842" w:type="dxa"/>
        </w:tcPr>
        <w:p w14:paraId="37796521" w14:textId="77777777" w:rsidR="00F53FF3" w:rsidRDefault="00F53FF3" w:rsidP="005D0756">
          <w:pPr>
            <w:pStyle w:val="Footer"/>
            <w:tabs>
              <w:tab w:val="clear" w:pos="4153"/>
              <w:tab w:val="clear" w:pos="8306"/>
              <w:tab w:val="left" w:pos="2355"/>
            </w:tabs>
            <w:rPr>
              <w:rStyle w:val="PageNumber"/>
            </w:rPr>
          </w:pPr>
        </w:p>
      </w:tc>
      <w:tc>
        <w:tcPr>
          <w:tcW w:w="1133" w:type="dxa"/>
        </w:tcPr>
        <w:p w14:paraId="47297BDB" w14:textId="5281D75A" w:rsidR="00F53FF3" w:rsidRPr="000B51DB" w:rsidRDefault="00D3000C" w:rsidP="005D0756">
          <w:pPr>
            <w:pStyle w:val="Footer"/>
            <w:jc w:val="right"/>
            <w:rPr>
              <w:rStyle w:val="PageNumber"/>
              <w:szCs w:val="18"/>
            </w:rPr>
          </w:pPr>
          <w:r w:rsidRPr="004E4613">
            <w:rPr>
              <w:rStyle w:val="PageNumber"/>
              <w:sz w:val="14"/>
              <w:szCs w:val="14"/>
            </w:rPr>
            <w:t xml:space="preserve">Page </w:t>
          </w:r>
          <w:r w:rsidRPr="002D11F0">
            <w:rPr>
              <w:rStyle w:val="PageNumber"/>
              <w:szCs w:val="18"/>
            </w:rPr>
            <w:fldChar w:fldCharType="begin"/>
          </w:r>
          <w:r w:rsidRPr="002D11F0">
            <w:rPr>
              <w:rStyle w:val="PageNumber"/>
              <w:szCs w:val="18"/>
            </w:rPr>
            <w:instrText xml:space="preserve">PAGE  </w:instrText>
          </w:r>
          <w:r w:rsidRPr="002D11F0">
            <w:rPr>
              <w:rStyle w:val="PageNumber"/>
              <w:szCs w:val="18"/>
            </w:rPr>
            <w:fldChar w:fldCharType="separate"/>
          </w:r>
          <w:r>
            <w:rPr>
              <w:rStyle w:val="PageNumber"/>
              <w:noProof/>
              <w:szCs w:val="18"/>
            </w:rPr>
            <w:t>1</w:t>
          </w:r>
          <w:r w:rsidRPr="002D11F0">
            <w:rPr>
              <w:rStyle w:val="PageNumber"/>
              <w:szCs w:val="18"/>
            </w:rPr>
            <w:fldChar w:fldCharType="end"/>
          </w:r>
          <w:r>
            <w:rPr>
              <w:rStyle w:val="PageNumber"/>
              <w:szCs w:val="18"/>
            </w:rPr>
            <w:t xml:space="preserve"> of </w:t>
          </w:r>
          <w:r>
            <w:rPr>
              <w:rStyle w:val="PageNumber"/>
              <w:szCs w:val="18"/>
            </w:rPr>
            <w:fldChar w:fldCharType="begin"/>
          </w:r>
          <w:r>
            <w:rPr>
              <w:rStyle w:val="PageNumber"/>
              <w:szCs w:val="18"/>
            </w:rPr>
            <w:instrText xml:space="preserve"> NUMPAGES   \* MERGEFORMAT </w:instrText>
          </w:r>
          <w:r>
            <w:rPr>
              <w:rStyle w:val="PageNumber"/>
              <w:szCs w:val="18"/>
            </w:rPr>
            <w:fldChar w:fldCharType="separate"/>
          </w:r>
          <w:r>
            <w:rPr>
              <w:rStyle w:val="PageNumber"/>
              <w:noProof/>
              <w:szCs w:val="18"/>
            </w:rPr>
            <w:t>3</w:t>
          </w:r>
          <w:r>
            <w:rPr>
              <w:rStyle w:val="PageNumber"/>
              <w:szCs w:val="18"/>
            </w:rPr>
            <w:fldChar w:fldCharType="end"/>
          </w:r>
        </w:p>
      </w:tc>
    </w:tr>
  </w:tbl>
  <w:p w14:paraId="069B2B0D" w14:textId="77777777" w:rsidR="00F53FF3" w:rsidRPr="005D0756" w:rsidRDefault="00F53FF3" w:rsidP="00DD0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D82A" w14:textId="77777777" w:rsidR="00C6720A" w:rsidRDefault="00C6720A">
      <w:pPr>
        <w:spacing w:before="0" w:after="0"/>
      </w:pPr>
      <w:r>
        <w:separator/>
      </w:r>
    </w:p>
  </w:footnote>
  <w:footnote w:type="continuationSeparator" w:id="0">
    <w:p w14:paraId="00F7AD6A" w14:textId="77777777" w:rsidR="00C6720A" w:rsidRDefault="00C6720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3402"/>
      <w:gridCol w:w="2975"/>
    </w:tblGrid>
    <w:tr w:rsidR="00D013CB" w14:paraId="6610C419" w14:textId="77777777" w:rsidTr="00A43FE2">
      <w:tc>
        <w:tcPr>
          <w:tcW w:w="3261" w:type="dxa"/>
        </w:tcPr>
        <w:p w14:paraId="0539A44E" w14:textId="77777777" w:rsidR="00D013CB" w:rsidRDefault="00D013CB" w:rsidP="0057376F">
          <w:pPr>
            <w:pStyle w:val="Header"/>
            <w:rPr>
              <w:rStyle w:val="PageNumber"/>
            </w:rPr>
          </w:pPr>
        </w:p>
      </w:tc>
      <w:tc>
        <w:tcPr>
          <w:tcW w:w="3402" w:type="dxa"/>
        </w:tcPr>
        <w:p w14:paraId="0F610228" w14:textId="77777777" w:rsidR="00D013CB" w:rsidRPr="00A11225" w:rsidRDefault="00D013CB" w:rsidP="0057376F">
          <w:pPr>
            <w:pStyle w:val="Footer"/>
            <w:tabs>
              <w:tab w:val="clear" w:pos="4153"/>
              <w:tab w:val="clear" w:pos="8306"/>
              <w:tab w:val="left" w:pos="2355"/>
            </w:tabs>
            <w:jc w:val="center"/>
            <w:rPr>
              <w:rStyle w:val="PageNumber"/>
              <w:b/>
            </w:rPr>
          </w:pPr>
          <w:r w:rsidRPr="00A11225">
            <w:rPr>
              <w:rStyle w:val="PageNumber"/>
              <w:b/>
              <w:color w:val="FF0000"/>
            </w:rPr>
            <w:t>DRAFT</w:t>
          </w:r>
        </w:p>
      </w:tc>
      <w:tc>
        <w:tcPr>
          <w:tcW w:w="2975" w:type="dxa"/>
        </w:tcPr>
        <w:p w14:paraId="179C6664" w14:textId="77777777" w:rsidR="00D013CB" w:rsidRPr="00A440B7" w:rsidRDefault="00D013CB" w:rsidP="00A440B7">
          <w:pPr>
            <w:pStyle w:val="Header"/>
            <w:jc w:val="right"/>
            <w:rPr>
              <w:rStyle w:val="PageNumber"/>
            </w:rPr>
          </w:pPr>
        </w:p>
      </w:tc>
    </w:tr>
  </w:tbl>
  <w:p w14:paraId="2C3FCEA5" w14:textId="77777777" w:rsidR="00D013CB" w:rsidRPr="0057376F" w:rsidRDefault="00D013CB" w:rsidP="00573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tyle3"/>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3402"/>
      <w:gridCol w:w="2975"/>
    </w:tblGrid>
    <w:tr w:rsidR="00A7421A" w14:paraId="31489511" w14:textId="77777777" w:rsidTr="00A43FE2">
      <w:tc>
        <w:tcPr>
          <w:tcW w:w="3261" w:type="dxa"/>
        </w:tcPr>
        <w:p w14:paraId="3251D94F" w14:textId="77777777" w:rsidR="00F53FF3" w:rsidRDefault="00F53FF3" w:rsidP="0057376F">
          <w:pPr>
            <w:pStyle w:val="Header"/>
            <w:rPr>
              <w:rStyle w:val="PageNumber"/>
            </w:rPr>
          </w:pPr>
        </w:p>
      </w:tc>
      <w:tc>
        <w:tcPr>
          <w:tcW w:w="3402" w:type="dxa"/>
        </w:tcPr>
        <w:p w14:paraId="090A7A01" w14:textId="77777777" w:rsidR="00F53FF3" w:rsidRPr="00A11225" w:rsidRDefault="00D3000C" w:rsidP="0057376F">
          <w:pPr>
            <w:pStyle w:val="Footer"/>
            <w:tabs>
              <w:tab w:val="clear" w:pos="4153"/>
              <w:tab w:val="clear" w:pos="8306"/>
              <w:tab w:val="left" w:pos="2355"/>
            </w:tabs>
            <w:jc w:val="center"/>
            <w:rPr>
              <w:rStyle w:val="PageNumber"/>
              <w:b/>
            </w:rPr>
          </w:pPr>
          <w:r w:rsidRPr="00A11225">
            <w:rPr>
              <w:rStyle w:val="PageNumber"/>
              <w:b/>
              <w:color w:val="FF0000"/>
            </w:rPr>
            <w:t>DRAFT</w:t>
          </w:r>
        </w:p>
      </w:tc>
      <w:tc>
        <w:tcPr>
          <w:tcW w:w="2975" w:type="dxa"/>
        </w:tcPr>
        <w:p w14:paraId="71F724B8" w14:textId="77777777" w:rsidR="00F53FF3" w:rsidRPr="00A440B7" w:rsidRDefault="00F53FF3" w:rsidP="00A440B7">
          <w:pPr>
            <w:pStyle w:val="Header"/>
            <w:jc w:val="right"/>
            <w:rPr>
              <w:rStyle w:val="PageNumber"/>
            </w:rPr>
          </w:pPr>
        </w:p>
      </w:tc>
    </w:tr>
  </w:tbl>
  <w:p w14:paraId="488B6825" w14:textId="77777777" w:rsidR="00F53FF3" w:rsidRPr="0057376F" w:rsidRDefault="00F53FF3" w:rsidP="00573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858"/>
    <w:multiLevelType w:val="hybridMultilevel"/>
    <w:tmpl w:val="5F4444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2237C8"/>
    <w:multiLevelType w:val="multilevel"/>
    <w:tmpl w:val="2B060E06"/>
    <w:lvl w:ilvl="0">
      <w:start w:val="1"/>
      <w:numFmt w:val="decimal"/>
      <w:pStyle w:val="Heading1"/>
      <w:lvlText w:val="%1"/>
      <w:lvlJc w:val="left"/>
      <w:pPr>
        <w:tabs>
          <w:tab w:val="num" w:pos="432"/>
        </w:tabs>
        <w:ind w:left="432" w:hanging="432"/>
      </w:pPr>
      <w:rPr>
        <w:rFonts w:hint="default"/>
        <w:sz w:val="32"/>
        <w:szCs w:val="32"/>
      </w:rPr>
    </w:lvl>
    <w:lvl w:ilvl="1">
      <w:start w:val="1"/>
      <w:numFmt w:val="decimal"/>
      <w:pStyle w:val="Heading2"/>
      <w:lvlText w:val="%1.%2"/>
      <w:lvlJc w:val="left"/>
      <w:pPr>
        <w:tabs>
          <w:tab w:val="num" w:pos="576"/>
        </w:tabs>
        <w:ind w:left="576" w:hanging="576"/>
      </w:pPr>
      <w:rPr>
        <w:rFonts w:hint="default"/>
        <w:sz w:val="26"/>
        <w:szCs w:val="26"/>
      </w:rPr>
    </w:lvl>
    <w:lvl w:ilvl="2">
      <w:start w:val="1"/>
      <w:numFmt w:val="decimal"/>
      <w:pStyle w:val="Heading3"/>
      <w:lvlText w:val="%1.%2.%3"/>
      <w:lvlJc w:val="left"/>
      <w:pPr>
        <w:tabs>
          <w:tab w:val="num" w:pos="720"/>
        </w:tabs>
        <w:ind w:left="720" w:hanging="720"/>
      </w:pPr>
      <w:rPr>
        <w:rFonts w:hint="default"/>
        <w:color w:val="222A35" w:themeColor="text2" w:themeShade="8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F944854"/>
    <w:multiLevelType w:val="hybridMultilevel"/>
    <w:tmpl w:val="E3B67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13B3D2A"/>
    <w:multiLevelType w:val="hybridMultilevel"/>
    <w:tmpl w:val="DE46C9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165A64"/>
    <w:multiLevelType w:val="hybridMultilevel"/>
    <w:tmpl w:val="09BE0D50"/>
    <w:lvl w:ilvl="0" w:tplc="0C090019">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D80B2B"/>
    <w:multiLevelType w:val="hybridMultilevel"/>
    <w:tmpl w:val="33C44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F34255"/>
    <w:multiLevelType w:val="hybridMultilevel"/>
    <w:tmpl w:val="3CC6DBF4"/>
    <w:lvl w:ilvl="0" w:tplc="7282855A">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6CF0379"/>
    <w:multiLevelType w:val="hybridMultilevel"/>
    <w:tmpl w:val="842E7C34"/>
    <w:lvl w:ilvl="0" w:tplc="F7229400">
      <w:start w:val="1"/>
      <w:numFmt w:val="lowerLetter"/>
      <w:lvlText w:val="%1."/>
      <w:lvlJc w:val="left"/>
      <w:pPr>
        <w:ind w:left="720" w:hanging="360"/>
      </w:pPr>
      <w:rPr>
        <w:rFonts w:hint="default"/>
      </w:rPr>
    </w:lvl>
    <w:lvl w:ilvl="1" w:tplc="58922DEC">
      <w:start w:val="1"/>
      <w:numFmt w:val="decimal"/>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9165A51"/>
    <w:multiLevelType w:val="hybridMultilevel"/>
    <w:tmpl w:val="D95665B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A4E1ABE"/>
    <w:multiLevelType w:val="hybridMultilevel"/>
    <w:tmpl w:val="280A51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C7B2B9B"/>
    <w:multiLevelType w:val="hybridMultilevel"/>
    <w:tmpl w:val="C57CB816"/>
    <w:lvl w:ilvl="0" w:tplc="0C090019">
      <w:start w:val="1"/>
      <w:numFmt w:val="lowerLetter"/>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E9B2F1F"/>
    <w:multiLevelType w:val="hybridMultilevel"/>
    <w:tmpl w:val="FD16C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2045F7"/>
    <w:multiLevelType w:val="hybridMultilevel"/>
    <w:tmpl w:val="52003D02"/>
    <w:lvl w:ilvl="0" w:tplc="3878ABA4">
      <w:start w:val="1"/>
      <w:numFmt w:val="bullet"/>
      <w:pStyle w:val="1PPOBullet"/>
      <w:lvlText w:val=""/>
      <w:lvlJc w:val="left"/>
      <w:pPr>
        <w:tabs>
          <w:tab w:val="num" w:pos="644"/>
        </w:tabs>
        <w:ind w:left="644"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0762F7"/>
    <w:multiLevelType w:val="hybridMultilevel"/>
    <w:tmpl w:val="F20082D6"/>
    <w:lvl w:ilvl="0" w:tplc="0C09000F">
      <w:start w:val="1"/>
      <w:numFmt w:val="decimal"/>
      <w:lvlText w:val="%1."/>
      <w:lvlJc w:val="left"/>
      <w:pPr>
        <w:ind w:left="720" w:hanging="360"/>
      </w:pPr>
    </w:lvl>
    <w:lvl w:ilvl="1" w:tplc="0C090001">
      <w:start w:val="1"/>
      <w:numFmt w:val="bullet"/>
      <w:lvlText w:val=""/>
      <w:lvlJc w:val="left"/>
      <w:pPr>
        <w:ind w:left="360" w:hanging="360"/>
      </w:pPr>
      <w:rPr>
        <w:rFonts w:ascii="Symbol" w:hAnsi="Symbol" w:hint="default"/>
      </w:rPr>
    </w:lvl>
    <w:lvl w:ilvl="2" w:tplc="0C090001">
      <w:start w:val="1"/>
      <w:numFmt w:val="bullet"/>
      <w:lvlText w:val=""/>
      <w:lvlJc w:val="left"/>
      <w:pPr>
        <w:ind w:left="360" w:hanging="360"/>
      </w:pPr>
      <w:rPr>
        <w:rFonts w:ascii="Symbol" w:hAnsi="Symbol"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84652790">
    <w:abstractNumId w:val="1"/>
  </w:num>
  <w:num w:numId="2" w16cid:durableId="178470902">
    <w:abstractNumId w:val="12"/>
  </w:num>
  <w:num w:numId="3" w16cid:durableId="1002125791">
    <w:abstractNumId w:val="8"/>
  </w:num>
  <w:num w:numId="4" w16cid:durableId="429008226">
    <w:abstractNumId w:val="7"/>
  </w:num>
  <w:num w:numId="5" w16cid:durableId="797063091">
    <w:abstractNumId w:val="0"/>
  </w:num>
  <w:num w:numId="6" w16cid:durableId="1187057243">
    <w:abstractNumId w:val="9"/>
  </w:num>
  <w:num w:numId="7" w16cid:durableId="1527257616">
    <w:abstractNumId w:val="2"/>
  </w:num>
  <w:num w:numId="8" w16cid:durableId="78907990">
    <w:abstractNumId w:val="6"/>
  </w:num>
  <w:num w:numId="9" w16cid:durableId="1126658877">
    <w:abstractNumId w:val="4"/>
  </w:num>
  <w:num w:numId="10" w16cid:durableId="150800534">
    <w:abstractNumId w:val="10"/>
  </w:num>
  <w:num w:numId="11" w16cid:durableId="312758476">
    <w:abstractNumId w:val="13"/>
  </w:num>
  <w:num w:numId="12" w16cid:durableId="1398170160">
    <w:abstractNumId w:val="3"/>
  </w:num>
  <w:num w:numId="13" w16cid:durableId="1719238015">
    <w:abstractNumId w:val="5"/>
  </w:num>
  <w:num w:numId="14" w16cid:durableId="185607102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F4E47A"/>
    <w:rsid w:val="00051D84"/>
    <w:rsid w:val="000C4A40"/>
    <w:rsid w:val="003D171E"/>
    <w:rsid w:val="004D37A2"/>
    <w:rsid w:val="004E5AE4"/>
    <w:rsid w:val="00543096"/>
    <w:rsid w:val="006E57C4"/>
    <w:rsid w:val="00717A4D"/>
    <w:rsid w:val="00871FD3"/>
    <w:rsid w:val="008C7B1A"/>
    <w:rsid w:val="009E64AB"/>
    <w:rsid w:val="00AE31EA"/>
    <w:rsid w:val="00B83D96"/>
    <w:rsid w:val="00C6720A"/>
    <w:rsid w:val="00D00717"/>
    <w:rsid w:val="00D013CB"/>
    <w:rsid w:val="00D3000C"/>
    <w:rsid w:val="00DF17BC"/>
    <w:rsid w:val="00E95A10"/>
    <w:rsid w:val="00F53FF3"/>
    <w:rsid w:val="0DF4E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36206"/>
  <w15:chartTrackingRefBased/>
  <w15:docId w15:val="{E3FC8223-539E-4F57-96B6-539B1132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4"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qFormat="1"/>
    <w:lsdException w:name="Emphasis" w:uiPriority="20" w:qFormat="1"/>
    <w:lsdException w:name="Document Map" w:semiHidden="1" w:uiPriority="4" w:unhideWhenUsed="1"/>
    <w:lsdException w:name="Plain Text" w:semiHidden="1" w:uiPriority="4"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A10"/>
    <w:pPr>
      <w:spacing w:before="60" w:after="60" w:line="240" w:lineRule="auto"/>
    </w:pPr>
    <w:rPr>
      <w:rFonts w:eastAsia="Times New Roman" w:cs="Times New Roman"/>
      <w:sz w:val="26"/>
      <w:szCs w:val="20"/>
      <w:lang w:val="en-AU"/>
    </w:rPr>
  </w:style>
  <w:style w:type="paragraph" w:styleId="Heading1">
    <w:name w:val="heading 1"/>
    <w:basedOn w:val="Normal"/>
    <w:next w:val="Normal"/>
    <w:link w:val="Heading1Char"/>
    <w:uiPriority w:val="1"/>
    <w:qFormat/>
    <w:rsid w:val="00D3000C"/>
    <w:pPr>
      <w:pageBreakBefore/>
      <w:numPr>
        <w:numId w:val="1"/>
      </w:numPr>
      <w:shd w:val="clear" w:color="323E4F" w:themeColor="text2" w:themeShade="BF" w:fill="auto"/>
      <w:spacing w:before="240"/>
      <w:outlineLvl w:val="0"/>
    </w:pPr>
    <w:rPr>
      <w:b/>
      <w:color w:val="44546A" w:themeColor="text2"/>
      <w:kern w:val="32"/>
      <w:sz w:val="32"/>
    </w:rPr>
  </w:style>
  <w:style w:type="paragraph" w:styleId="Heading2">
    <w:name w:val="heading 2"/>
    <w:basedOn w:val="Normal"/>
    <w:next w:val="Normal"/>
    <w:link w:val="Heading2Char"/>
    <w:autoRedefine/>
    <w:uiPriority w:val="1"/>
    <w:qFormat/>
    <w:rsid w:val="00543096"/>
    <w:pPr>
      <w:keepNext/>
      <w:keepLines/>
      <w:numPr>
        <w:ilvl w:val="1"/>
        <w:numId w:val="1"/>
      </w:numPr>
      <w:pBdr>
        <w:top w:val="single" w:sz="4" w:space="1" w:color="auto"/>
      </w:pBdr>
      <w:tabs>
        <w:tab w:val="clear" w:pos="576"/>
      </w:tabs>
      <w:spacing w:before="360"/>
      <w:outlineLvl w:val="1"/>
    </w:pPr>
    <w:rPr>
      <w:b/>
      <w:color w:val="44546A" w:themeColor="text2"/>
    </w:rPr>
  </w:style>
  <w:style w:type="paragraph" w:styleId="Heading3">
    <w:name w:val="heading 3"/>
    <w:basedOn w:val="Normal"/>
    <w:next w:val="Normal"/>
    <w:link w:val="Heading3Char"/>
    <w:uiPriority w:val="1"/>
    <w:qFormat/>
    <w:rsid w:val="00543096"/>
    <w:pPr>
      <w:keepNext/>
      <w:keepLines/>
      <w:numPr>
        <w:ilvl w:val="2"/>
        <w:numId w:val="1"/>
      </w:numPr>
      <w:tabs>
        <w:tab w:val="clear" w:pos="720"/>
      </w:tabs>
      <w:spacing w:before="240"/>
      <w:outlineLvl w:val="2"/>
    </w:pPr>
    <w:rPr>
      <w:b/>
      <w:color w:val="44546A" w:themeColor="text2"/>
    </w:rPr>
  </w:style>
  <w:style w:type="paragraph" w:styleId="Heading4">
    <w:name w:val="heading 4"/>
    <w:basedOn w:val="Normal"/>
    <w:next w:val="Normal"/>
    <w:link w:val="Heading4Char"/>
    <w:uiPriority w:val="2"/>
    <w:qFormat/>
    <w:rsid w:val="00D3000C"/>
    <w:pPr>
      <w:keepNext/>
      <w:keepLines/>
      <w:numPr>
        <w:ilvl w:val="3"/>
        <w:numId w:val="1"/>
      </w:numPr>
      <w:spacing w:before="240"/>
      <w:outlineLvl w:val="3"/>
    </w:pPr>
    <w:rPr>
      <w:b/>
      <w:color w:val="44546A" w:themeColor="text2"/>
    </w:rPr>
  </w:style>
  <w:style w:type="paragraph" w:styleId="Heading5">
    <w:name w:val="heading 5"/>
    <w:basedOn w:val="Normal"/>
    <w:next w:val="Normal"/>
    <w:link w:val="Heading5Char"/>
    <w:uiPriority w:val="9"/>
    <w:qFormat/>
    <w:rsid w:val="00D3000C"/>
    <w:pPr>
      <w:keepNext/>
      <w:keepLines/>
      <w:numPr>
        <w:ilvl w:val="4"/>
        <w:numId w:val="1"/>
      </w:numPr>
      <w:spacing w:before="240"/>
      <w:outlineLvl w:val="4"/>
    </w:pPr>
    <w:rPr>
      <w:b/>
      <w:bCs/>
      <w:iCs/>
      <w:color w:val="44546A" w:themeColor="text2"/>
      <w:szCs w:val="26"/>
    </w:rPr>
  </w:style>
  <w:style w:type="paragraph" w:styleId="Heading6">
    <w:name w:val="heading 6"/>
    <w:basedOn w:val="Normal"/>
    <w:next w:val="Normal"/>
    <w:link w:val="Heading6Char"/>
    <w:uiPriority w:val="9"/>
    <w:qFormat/>
    <w:rsid w:val="00D3000C"/>
    <w:pPr>
      <w:keepNext/>
      <w:keepLines/>
      <w:numPr>
        <w:ilvl w:val="5"/>
        <w:numId w:val="1"/>
      </w:numPr>
      <w:spacing w:before="240"/>
      <w:outlineLvl w:val="5"/>
    </w:pPr>
    <w:rPr>
      <w:b/>
      <w:bCs/>
      <w:szCs w:val="22"/>
    </w:rPr>
  </w:style>
  <w:style w:type="paragraph" w:styleId="Heading7">
    <w:name w:val="heading 7"/>
    <w:basedOn w:val="Normal"/>
    <w:next w:val="Normal"/>
    <w:link w:val="Heading7Char"/>
    <w:uiPriority w:val="9"/>
    <w:qFormat/>
    <w:rsid w:val="00D3000C"/>
    <w:pPr>
      <w:keepNext/>
      <w:keepLines/>
      <w:numPr>
        <w:ilvl w:val="6"/>
        <w:numId w:val="1"/>
      </w:numPr>
      <w:spacing w:before="240"/>
      <w:outlineLvl w:val="6"/>
    </w:pPr>
  </w:style>
  <w:style w:type="paragraph" w:styleId="Heading8">
    <w:name w:val="heading 8"/>
    <w:basedOn w:val="Normal"/>
    <w:next w:val="Normal"/>
    <w:link w:val="Heading8Char"/>
    <w:uiPriority w:val="4"/>
    <w:rsid w:val="00D3000C"/>
    <w:pPr>
      <w:keepNext/>
      <w:keepLines/>
      <w:numPr>
        <w:ilvl w:val="7"/>
        <w:numId w:val="1"/>
      </w:numPr>
      <w:spacing w:before="240"/>
      <w:outlineLvl w:val="7"/>
    </w:pPr>
    <w:rPr>
      <w:i/>
      <w:iCs/>
    </w:rPr>
  </w:style>
  <w:style w:type="paragraph" w:styleId="Heading9">
    <w:name w:val="heading 9"/>
    <w:basedOn w:val="Normal"/>
    <w:next w:val="Normal"/>
    <w:link w:val="Heading9Char"/>
    <w:uiPriority w:val="9"/>
    <w:qFormat/>
    <w:rsid w:val="00D3000C"/>
    <w:pPr>
      <w:keepNext/>
      <w:keepLines/>
      <w:numPr>
        <w:ilvl w:val="8"/>
        <w:numId w:val="1"/>
      </w:numPr>
      <w:spacing w:before="24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000C"/>
    <w:rPr>
      <w:rFonts w:eastAsia="Times New Roman" w:cs="Times New Roman"/>
      <w:b/>
      <w:color w:val="44546A" w:themeColor="text2"/>
      <w:kern w:val="32"/>
      <w:sz w:val="32"/>
      <w:szCs w:val="20"/>
      <w:shd w:val="clear" w:color="323E4F" w:themeColor="text2" w:themeShade="BF" w:fill="auto"/>
      <w:lang w:val="en-AU"/>
    </w:rPr>
  </w:style>
  <w:style w:type="character" w:customStyle="1" w:styleId="Heading2Char">
    <w:name w:val="Heading 2 Char"/>
    <w:basedOn w:val="DefaultParagraphFont"/>
    <w:link w:val="Heading2"/>
    <w:uiPriority w:val="1"/>
    <w:rsid w:val="00543096"/>
    <w:rPr>
      <w:rFonts w:eastAsia="Times New Roman" w:cs="Times New Roman"/>
      <w:b/>
      <w:color w:val="44546A" w:themeColor="text2"/>
      <w:sz w:val="24"/>
      <w:szCs w:val="20"/>
      <w:lang w:val="en-AU"/>
    </w:rPr>
  </w:style>
  <w:style w:type="character" w:customStyle="1" w:styleId="Heading3Char">
    <w:name w:val="Heading 3 Char"/>
    <w:basedOn w:val="DefaultParagraphFont"/>
    <w:link w:val="Heading3"/>
    <w:uiPriority w:val="1"/>
    <w:rsid w:val="00543096"/>
    <w:rPr>
      <w:rFonts w:eastAsia="Times New Roman" w:cs="Times New Roman"/>
      <w:b/>
      <w:color w:val="44546A" w:themeColor="text2"/>
      <w:sz w:val="24"/>
      <w:szCs w:val="20"/>
      <w:lang w:val="en-AU"/>
    </w:rPr>
  </w:style>
  <w:style w:type="character" w:customStyle="1" w:styleId="Heading4Char">
    <w:name w:val="Heading 4 Char"/>
    <w:basedOn w:val="DefaultParagraphFont"/>
    <w:link w:val="Heading4"/>
    <w:uiPriority w:val="2"/>
    <w:rsid w:val="00D3000C"/>
    <w:rPr>
      <w:rFonts w:eastAsia="Times New Roman" w:cs="Times New Roman"/>
      <w:b/>
      <w:color w:val="44546A" w:themeColor="text2"/>
      <w:sz w:val="24"/>
      <w:szCs w:val="20"/>
      <w:lang w:val="en-AU"/>
    </w:rPr>
  </w:style>
  <w:style w:type="character" w:customStyle="1" w:styleId="Heading5Char">
    <w:name w:val="Heading 5 Char"/>
    <w:basedOn w:val="DefaultParagraphFont"/>
    <w:link w:val="Heading5"/>
    <w:uiPriority w:val="9"/>
    <w:rsid w:val="00D3000C"/>
    <w:rPr>
      <w:rFonts w:eastAsia="Times New Roman" w:cs="Times New Roman"/>
      <w:b/>
      <w:bCs/>
      <w:iCs/>
      <w:color w:val="44546A" w:themeColor="text2"/>
      <w:sz w:val="24"/>
      <w:szCs w:val="26"/>
      <w:lang w:val="en-AU"/>
    </w:rPr>
  </w:style>
  <w:style w:type="character" w:customStyle="1" w:styleId="Heading6Char">
    <w:name w:val="Heading 6 Char"/>
    <w:basedOn w:val="DefaultParagraphFont"/>
    <w:link w:val="Heading6"/>
    <w:uiPriority w:val="9"/>
    <w:rsid w:val="00D3000C"/>
    <w:rPr>
      <w:rFonts w:eastAsia="Times New Roman" w:cs="Times New Roman"/>
      <w:b/>
      <w:bCs/>
      <w:sz w:val="24"/>
      <w:lang w:val="en-AU"/>
    </w:rPr>
  </w:style>
  <w:style w:type="character" w:customStyle="1" w:styleId="Heading7Char">
    <w:name w:val="Heading 7 Char"/>
    <w:basedOn w:val="DefaultParagraphFont"/>
    <w:link w:val="Heading7"/>
    <w:uiPriority w:val="9"/>
    <w:rsid w:val="00D3000C"/>
    <w:rPr>
      <w:rFonts w:eastAsia="Times New Roman" w:cs="Times New Roman"/>
      <w:sz w:val="24"/>
      <w:szCs w:val="20"/>
      <w:lang w:val="en-AU"/>
    </w:rPr>
  </w:style>
  <w:style w:type="character" w:customStyle="1" w:styleId="Heading8Char">
    <w:name w:val="Heading 8 Char"/>
    <w:basedOn w:val="DefaultParagraphFont"/>
    <w:link w:val="Heading8"/>
    <w:uiPriority w:val="4"/>
    <w:rsid w:val="00D3000C"/>
    <w:rPr>
      <w:rFonts w:eastAsia="Times New Roman" w:cs="Times New Roman"/>
      <w:i/>
      <w:iCs/>
      <w:sz w:val="24"/>
      <w:szCs w:val="20"/>
      <w:lang w:val="en-AU"/>
    </w:rPr>
  </w:style>
  <w:style w:type="character" w:customStyle="1" w:styleId="Heading9Char">
    <w:name w:val="Heading 9 Char"/>
    <w:basedOn w:val="DefaultParagraphFont"/>
    <w:link w:val="Heading9"/>
    <w:uiPriority w:val="9"/>
    <w:rsid w:val="00D3000C"/>
    <w:rPr>
      <w:rFonts w:eastAsia="Times New Roman" w:cs="Times New Roman"/>
      <w:sz w:val="24"/>
      <w:lang w:val="en-AU"/>
    </w:rPr>
  </w:style>
  <w:style w:type="paragraph" w:styleId="Header">
    <w:name w:val="header"/>
    <w:basedOn w:val="Normal"/>
    <w:link w:val="HeaderChar"/>
    <w:uiPriority w:val="99"/>
    <w:qFormat/>
    <w:rsid w:val="00D3000C"/>
    <w:pPr>
      <w:tabs>
        <w:tab w:val="center" w:pos="4153"/>
        <w:tab w:val="right" w:pos="8306"/>
      </w:tabs>
    </w:pPr>
    <w:rPr>
      <w:sz w:val="16"/>
    </w:rPr>
  </w:style>
  <w:style w:type="character" w:customStyle="1" w:styleId="HeaderChar">
    <w:name w:val="Header Char"/>
    <w:basedOn w:val="DefaultParagraphFont"/>
    <w:link w:val="Header"/>
    <w:uiPriority w:val="99"/>
    <w:rsid w:val="00D3000C"/>
    <w:rPr>
      <w:rFonts w:ascii="Verdana" w:eastAsia="Times New Roman" w:hAnsi="Verdana" w:cs="Times New Roman"/>
      <w:sz w:val="16"/>
      <w:szCs w:val="20"/>
      <w:lang w:val="en-AU"/>
    </w:rPr>
  </w:style>
  <w:style w:type="paragraph" w:styleId="Footer">
    <w:name w:val="footer"/>
    <w:basedOn w:val="Normal"/>
    <w:link w:val="FooterChar"/>
    <w:uiPriority w:val="99"/>
    <w:rsid w:val="00D3000C"/>
    <w:pPr>
      <w:tabs>
        <w:tab w:val="center" w:pos="4153"/>
        <w:tab w:val="right" w:pos="8306"/>
      </w:tabs>
    </w:pPr>
    <w:rPr>
      <w:sz w:val="16"/>
    </w:rPr>
  </w:style>
  <w:style w:type="character" w:customStyle="1" w:styleId="FooterChar">
    <w:name w:val="Footer Char"/>
    <w:basedOn w:val="DefaultParagraphFont"/>
    <w:link w:val="Footer"/>
    <w:uiPriority w:val="99"/>
    <w:rsid w:val="00D3000C"/>
    <w:rPr>
      <w:rFonts w:ascii="Verdana" w:eastAsia="Times New Roman" w:hAnsi="Verdana" w:cs="Times New Roman"/>
      <w:sz w:val="16"/>
      <w:szCs w:val="20"/>
      <w:lang w:val="en-AU"/>
    </w:rPr>
  </w:style>
  <w:style w:type="paragraph" w:styleId="TOC1">
    <w:name w:val="toc 1"/>
    <w:basedOn w:val="Normal"/>
    <w:next w:val="Normal"/>
    <w:autoRedefine/>
    <w:uiPriority w:val="39"/>
    <w:rsid w:val="00D3000C"/>
    <w:pPr>
      <w:spacing w:before="120"/>
    </w:pPr>
    <w:rPr>
      <w:b/>
      <w:noProof/>
    </w:rPr>
  </w:style>
  <w:style w:type="paragraph" w:styleId="Title">
    <w:name w:val="Title"/>
    <w:basedOn w:val="Normal"/>
    <w:link w:val="TitleChar"/>
    <w:uiPriority w:val="4"/>
    <w:qFormat/>
    <w:rsid w:val="00D3000C"/>
    <w:pPr>
      <w:spacing w:before="240"/>
      <w:jc w:val="center"/>
      <w:outlineLvl w:val="4"/>
    </w:pPr>
    <w:rPr>
      <w:b/>
      <w:smallCaps/>
      <w:kern w:val="28"/>
      <w:sz w:val="36"/>
    </w:rPr>
  </w:style>
  <w:style w:type="character" w:customStyle="1" w:styleId="TitleChar">
    <w:name w:val="Title Char"/>
    <w:basedOn w:val="DefaultParagraphFont"/>
    <w:link w:val="Title"/>
    <w:uiPriority w:val="4"/>
    <w:rsid w:val="00D3000C"/>
    <w:rPr>
      <w:rFonts w:ascii="Verdana" w:eastAsia="Times New Roman" w:hAnsi="Verdana" w:cs="Times New Roman"/>
      <w:b/>
      <w:smallCaps/>
      <w:kern w:val="28"/>
      <w:sz w:val="36"/>
      <w:szCs w:val="20"/>
      <w:lang w:val="en-AU"/>
    </w:rPr>
  </w:style>
  <w:style w:type="paragraph" w:styleId="TOC2">
    <w:name w:val="toc 2"/>
    <w:basedOn w:val="Normal"/>
    <w:next w:val="Normal"/>
    <w:autoRedefine/>
    <w:uiPriority w:val="39"/>
    <w:rsid w:val="00D3000C"/>
    <w:pPr>
      <w:ind w:left="918" w:hanging="720"/>
    </w:pPr>
  </w:style>
  <w:style w:type="paragraph" w:styleId="TOC3">
    <w:name w:val="toc 3"/>
    <w:basedOn w:val="Normal"/>
    <w:next w:val="Normal"/>
    <w:autoRedefine/>
    <w:uiPriority w:val="39"/>
    <w:rsid w:val="00D3000C"/>
    <w:pPr>
      <w:ind w:left="400"/>
    </w:pPr>
    <w:rPr>
      <w:sz w:val="16"/>
    </w:rPr>
  </w:style>
  <w:style w:type="character" w:styleId="PageNumber">
    <w:name w:val="page number"/>
    <w:basedOn w:val="DefaultParagraphFont"/>
    <w:uiPriority w:val="99"/>
    <w:rsid w:val="00D3000C"/>
  </w:style>
  <w:style w:type="character" w:styleId="Hyperlink">
    <w:name w:val="Hyperlink"/>
    <w:basedOn w:val="DefaultParagraphFont"/>
    <w:uiPriority w:val="99"/>
    <w:rsid w:val="00D3000C"/>
    <w:rPr>
      <w:color w:val="0000FF"/>
      <w:u w:val="single"/>
    </w:rPr>
  </w:style>
  <w:style w:type="paragraph" w:styleId="ListParagraph">
    <w:name w:val="List Paragraph"/>
    <w:aliases w:val="Recommendation,List Paragraph1,Figure_name,Equipment,Numbered Indented Text,Bullet point,Bullets,CV text,Dot pt,F5 List Paragraph,FooterText,L,List Paragraph11,List Paragraph111,List Paragraph2,Medium Grid 1 - Accent 21,NAST Quote,列,lp1"/>
    <w:basedOn w:val="Normal"/>
    <w:link w:val="ListParagraphChar"/>
    <w:uiPriority w:val="34"/>
    <w:qFormat/>
    <w:rsid w:val="00717A4D"/>
    <w:pPr>
      <w:tabs>
        <w:tab w:val="left" w:pos="964"/>
      </w:tabs>
      <w:ind w:left="720"/>
    </w:pPr>
  </w:style>
  <w:style w:type="table" w:styleId="TableGrid">
    <w:name w:val="Table Grid"/>
    <w:basedOn w:val="TableNormal"/>
    <w:rsid w:val="00D3000C"/>
    <w:pPr>
      <w:spacing w:before="40" w:after="40" w:line="240" w:lineRule="auto"/>
    </w:pPr>
    <w:rPr>
      <w:rFonts w:ascii="Verdana" w:eastAsia="Times New Roman" w:hAnsi="Verdana" w:cs="Times New Roman"/>
      <w:sz w:val="16"/>
      <w:szCs w:val="20"/>
      <w:lang w:val="en-AU" w:eastAsia="en-AU"/>
    </w:rPr>
    <w:tblPr>
      <w:tblStyleRow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shd w:val="clear" w:color="auto" w:fill="FFFFFF" w:themeFill="background1"/>
      <w:vAlign w:val="center"/>
    </w:tcPr>
    <w:tblStylePr w:type="firstRow">
      <w:pPr>
        <w:jc w:val="center"/>
      </w:pPr>
      <w:rPr>
        <w:rFonts w:ascii="Verdana" w:hAnsi="Verdana"/>
        <w:b/>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FFF2CC" w:themeColor="accent4" w:themeTint="33" w:fill="D0CECE" w:themeFill="background2" w:themeFillShade="E6"/>
      </w:tcPr>
    </w:tblStylePr>
    <w:tblStylePr w:type="band1Horz">
      <w:rPr>
        <w:rFonts w:ascii="Verdana" w:hAnsi="Verdana"/>
        <w:sz w:val="18"/>
      </w:rPr>
    </w:tblStylePr>
  </w:style>
  <w:style w:type="paragraph" w:customStyle="1" w:styleId="Normal-Small">
    <w:name w:val="Normal - Small"/>
    <w:basedOn w:val="Normal"/>
    <w:uiPriority w:val="4"/>
    <w:rsid w:val="00D3000C"/>
    <w:rPr>
      <w:sz w:val="16"/>
    </w:rPr>
  </w:style>
  <w:style w:type="paragraph" w:customStyle="1" w:styleId="Title3">
    <w:name w:val="Title 3"/>
    <w:basedOn w:val="Normal"/>
    <w:uiPriority w:val="4"/>
    <w:qFormat/>
    <w:rsid w:val="00D3000C"/>
    <w:pPr>
      <w:pBdr>
        <w:top w:val="single" w:sz="4" w:space="1" w:color="auto"/>
        <w:bottom w:val="single" w:sz="4" w:space="1" w:color="auto"/>
      </w:pBdr>
      <w:spacing w:before="0" w:after="240"/>
      <w:jc w:val="right"/>
    </w:pPr>
    <w:rPr>
      <w:rFonts w:cs="Arial"/>
      <w:b/>
      <w:color w:val="44546A" w:themeColor="text2"/>
      <w:sz w:val="36"/>
      <w:szCs w:val="22"/>
    </w:rPr>
  </w:style>
  <w:style w:type="character" w:customStyle="1" w:styleId="ListParagraphChar">
    <w:name w:val="List Paragraph Char"/>
    <w:aliases w:val="Recommendation Char,List Paragraph1 Char,Figure_name Char,Equipment Char,Numbered Indented Text Char,Bullet point Char,Bullets Char,CV text Char,Dot pt Char,F5 List Paragraph Char,FooterText Char,L Char,List Paragraph11 Char,列 Char"/>
    <w:link w:val="ListParagraph"/>
    <w:uiPriority w:val="34"/>
    <w:locked/>
    <w:rsid w:val="00717A4D"/>
    <w:rPr>
      <w:rFonts w:ascii="Verdana" w:eastAsia="Times New Roman" w:hAnsi="Verdana" w:cs="Times New Roman"/>
      <w:sz w:val="24"/>
      <w:szCs w:val="20"/>
      <w:lang w:val="en-AU"/>
    </w:rPr>
  </w:style>
  <w:style w:type="paragraph" w:customStyle="1" w:styleId="Title2">
    <w:name w:val="Title 2"/>
    <w:basedOn w:val="Heading8"/>
    <w:next w:val="Normal"/>
    <w:uiPriority w:val="4"/>
    <w:rsid w:val="00D3000C"/>
    <w:pPr>
      <w:numPr>
        <w:ilvl w:val="0"/>
        <w:numId w:val="0"/>
      </w:numPr>
      <w:spacing w:before="180"/>
    </w:pPr>
    <w:rPr>
      <w:b/>
      <w:i w:val="0"/>
      <w:lang w:eastAsia="en-AU"/>
    </w:rPr>
  </w:style>
  <w:style w:type="table" w:customStyle="1" w:styleId="Style3">
    <w:name w:val="Style 3"/>
    <w:basedOn w:val="TableNormal"/>
    <w:uiPriority w:val="99"/>
    <w:rsid w:val="00D3000C"/>
    <w:pPr>
      <w:spacing w:after="0" w:line="240" w:lineRule="auto"/>
    </w:pPr>
    <w:rPr>
      <w:lang w:val="en-A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customStyle="1" w:styleId="Normal2">
    <w:name w:val="Normal 2"/>
    <w:basedOn w:val="Normal"/>
    <w:rsid w:val="00D3000C"/>
    <w:rPr>
      <w:rFonts w:ascii="Arial" w:hAnsi="Arial"/>
    </w:rPr>
  </w:style>
  <w:style w:type="paragraph" w:customStyle="1" w:styleId="HeadingB">
    <w:name w:val="Heading B"/>
    <w:basedOn w:val="Normal"/>
    <w:next w:val="Normal"/>
    <w:rsid w:val="00D3000C"/>
    <w:pPr>
      <w:spacing w:before="120"/>
    </w:pPr>
    <w:rPr>
      <w:b/>
    </w:rPr>
  </w:style>
  <w:style w:type="paragraph" w:styleId="TOC4">
    <w:name w:val="toc 4"/>
    <w:basedOn w:val="Normal"/>
    <w:next w:val="Normal"/>
    <w:autoRedefine/>
    <w:uiPriority w:val="39"/>
    <w:rsid w:val="00D013CB"/>
    <w:pPr>
      <w:ind w:left="600"/>
    </w:pPr>
    <w:rPr>
      <w:rFonts w:ascii="Verdana" w:hAnsi="Verdana"/>
      <w:sz w:val="24"/>
    </w:rPr>
  </w:style>
  <w:style w:type="paragraph" w:styleId="TOC5">
    <w:name w:val="toc 5"/>
    <w:basedOn w:val="Normal"/>
    <w:next w:val="Normal"/>
    <w:autoRedefine/>
    <w:uiPriority w:val="39"/>
    <w:rsid w:val="00D013CB"/>
    <w:pPr>
      <w:ind w:left="800"/>
    </w:pPr>
    <w:rPr>
      <w:rFonts w:ascii="Verdana" w:hAnsi="Verdana"/>
      <w:sz w:val="24"/>
    </w:rPr>
  </w:style>
  <w:style w:type="paragraph" w:styleId="TOC6">
    <w:name w:val="toc 6"/>
    <w:basedOn w:val="Normal"/>
    <w:next w:val="Normal"/>
    <w:autoRedefine/>
    <w:uiPriority w:val="39"/>
    <w:rsid w:val="00D013CB"/>
    <w:pPr>
      <w:ind w:left="1000"/>
    </w:pPr>
    <w:rPr>
      <w:rFonts w:ascii="Verdana" w:hAnsi="Verdana"/>
      <w:sz w:val="24"/>
    </w:rPr>
  </w:style>
  <w:style w:type="paragraph" w:styleId="TOC7">
    <w:name w:val="toc 7"/>
    <w:basedOn w:val="Normal"/>
    <w:next w:val="Normal"/>
    <w:autoRedefine/>
    <w:uiPriority w:val="39"/>
    <w:rsid w:val="00D013CB"/>
    <w:pPr>
      <w:ind w:left="1200"/>
    </w:pPr>
    <w:rPr>
      <w:rFonts w:ascii="Verdana" w:hAnsi="Verdana"/>
      <w:sz w:val="24"/>
    </w:rPr>
  </w:style>
  <w:style w:type="paragraph" w:styleId="TOC8">
    <w:name w:val="toc 8"/>
    <w:basedOn w:val="Normal"/>
    <w:next w:val="Normal"/>
    <w:autoRedefine/>
    <w:uiPriority w:val="39"/>
    <w:rsid w:val="00D013CB"/>
    <w:pPr>
      <w:ind w:left="1400"/>
    </w:pPr>
    <w:rPr>
      <w:rFonts w:ascii="Verdana" w:hAnsi="Verdana"/>
      <w:sz w:val="24"/>
    </w:rPr>
  </w:style>
  <w:style w:type="paragraph" w:styleId="TOC9">
    <w:name w:val="toc 9"/>
    <w:basedOn w:val="Normal"/>
    <w:next w:val="Normal"/>
    <w:autoRedefine/>
    <w:uiPriority w:val="39"/>
    <w:rsid w:val="00D013CB"/>
    <w:pPr>
      <w:ind w:left="1600"/>
    </w:pPr>
    <w:rPr>
      <w:rFonts w:ascii="Verdana" w:hAnsi="Verdana"/>
      <w:sz w:val="24"/>
    </w:rPr>
  </w:style>
  <w:style w:type="paragraph" w:styleId="ListBullet">
    <w:name w:val="List Bullet"/>
    <w:basedOn w:val="Normal"/>
    <w:autoRedefine/>
    <w:uiPriority w:val="4"/>
    <w:semiHidden/>
    <w:rsid w:val="00D013CB"/>
    <w:rPr>
      <w:rFonts w:ascii="Verdana" w:hAnsi="Verdana"/>
      <w:sz w:val="24"/>
    </w:rPr>
  </w:style>
  <w:style w:type="paragraph" w:customStyle="1" w:styleId="Style1">
    <w:name w:val="Style1"/>
    <w:basedOn w:val="Title"/>
    <w:next w:val="Normal"/>
    <w:uiPriority w:val="4"/>
    <w:rsid w:val="00D013CB"/>
    <w:rPr>
      <w:rFonts w:ascii="Verdana" w:hAnsi="Verdana"/>
      <w:smallCaps w:val="0"/>
      <w:color w:val="0000FF"/>
      <w:sz w:val="56"/>
    </w:rPr>
  </w:style>
  <w:style w:type="paragraph" w:styleId="DocumentMap">
    <w:name w:val="Document Map"/>
    <w:basedOn w:val="Normal"/>
    <w:link w:val="DocumentMapChar"/>
    <w:uiPriority w:val="4"/>
    <w:semiHidden/>
    <w:rsid w:val="00D013CB"/>
    <w:pPr>
      <w:shd w:val="clear" w:color="auto" w:fill="000080"/>
    </w:pPr>
    <w:rPr>
      <w:rFonts w:ascii="Tahoma" w:hAnsi="Tahoma"/>
      <w:sz w:val="24"/>
    </w:rPr>
  </w:style>
  <w:style w:type="character" w:customStyle="1" w:styleId="DocumentMapChar">
    <w:name w:val="Document Map Char"/>
    <w:basedOn w:val="DefaultParagraphFont"/>
    <w:link w:val="DocumentMap"/>
    <w:uiPriority w:val="4"/>
    <w:semiHidden/>
    <w:rsid w:val="00D013CB"/>
    <w:rPr>
      <w:rFonts w:ascii="Tahoma" w:eastAsia="Times New Roman" w:hAnsi="Tahoma" w:cs="Times New Roman"/>
      <w:sz w:val="24"/>
      <w:szCs w:val="20"/>
      <w:shd w:val="clear" w:color="auto" w:fill="000080"/>
      <w:lang w:val="en-AU"/>
    </w:rPr>
  </w:style>
  <w:style w:type="paragraph" w:styleId="BodyText">
    <w:name w:val="Body Text"/>
    <w:basedOn w:val="Normal"/>
    <w:link w:val="BodyTextChar"/>
    <w:uiPriority w:val="4"/>
    <w:semiHidden/>
    <w:rsid w:val="00D013CB"/>
    <w:pPr>
      <w:ind w:left="851"/>
    </w:pPr>
    <w:rPr>
      <w:rFonts w:ascii="Verdana" w:hAnsi="Verdana"/>
      <w:sz w:val="24"/>
    </w:rPr>
  </w:style>
  <w:style w:type="character" w:customStyle="1" w:styleId="BodyTextChar">
    <w:name w:val="Body Text Char"/>
    <w:basedOn w:val="DefaultParagraphFont"/>
    <w:link w:val="BodyText"/>
    <w:uiPriority w:val="4"/>
    <w:semiHidden/>
    <w:rsid w:val="00D013CB"/>
    <w:rPr>
      <w:rFonts w:ascii="Verdana" w:eastAsia="Times New Roman" w:hAnsi="Verdana" w:cs="Times New Roman"/>
      <w:sz w:val="24"/>
      <w:szCs w:val="20"/>
      <w:lang w:val="en-AU"/>
    </w:rPr>
  </w:style>
  <w:style w:type="paragraph" w:customStyle="1" w:styleId="TitleBody">
    <w:name w:val="Title Body"/>
    <w:basedOn w:val="Normal"/>
    <w:uiPriority w:val="4"/>
    <w:rsid w:val="00D013CB"/>
    <w:pPr>
      <w:ind w:left="1418"/>
    </w:pPr>
    <w:rPr>
      <w:rFonts w:ascii="Verdana" w:hAnsi="Verdana"/>
      <w:sz w:val="24"/>
    </w:rPr>
  </w:style>
  <w:style w:type="paragraph" w:customStyle="1" w:styleId="spstdparagraph">
    <w:name w:val="sp. std paragraph"/>
    <w:uiPriority w:val="4"/>
    <w:rsid w:val="00D013CB"/>
    <w:pPr>
      <w:spacing w:before="140" w:after="0" w:line="300" w:lineRule="exact"/>
      <w:ind w:left="2160"/>
    </w:pPr>
    <w:rPr>
      <w:rFonts w:ascii="Times New Roman" w:eastAsia="Times New Roman" w:hAnsi="Times New Roman" w:cs="Times New Roman"/>
      <w:color w:val="000000"/>
      <w:sz w:val="24"/>
      <w:szCs w:val="20"/>
    </w:rPr>
  </w:style>
  <w:style w:type="paragraph" w:customStyle="1" w:styleId="TitleSection">
    <w:name w:val="Title Section"/>
    <w:basedOn w:val="Normal"/>
    <w:next w:val="Normal"/>
    <w:uiPriority w:val="4"/>
    <w:rsid w:val="00D013CB"/>
    <w:rPr>
      <w:rFonts w:ascii="Verdana" w:hAnsi="Verdana"/>
      <w:b/>
      <w:sz w:val="24"/>
    </w:rPr>
  </w:style>
  <w:style w:type="paragraph" w:customStyle="1" w:styleId="TitleContent">
    <w:name w:val="Title Content"/>
    <w:basedOn w:val="Normal"/>
    <w:uiPriority w:val="4"/>
    <w:rsid w:val="00D013CB"/>
    <w:rPr>
      <w:rFonts w:ascii="Verdana" w:hAnsi="Verdana"/>
      <w:sz w:val="24"/>
    </w:rPr>
  </w:style>
  <w:style w:type="paragraph" w:styleId="FootnoteText">
    <w:name w:val="footnote text"/>
    <w:basedOn w:val="Normal"/>
    <w:link w:val="FootnoteTextChar"/>
    <w:uiPriority w:val="4"/>
    <w:semiHidden/>
    <w:rsid w:val="00D013CB"/>
    <w:rPr>
      <w:rFonts w:ascii="Verdana" w:hAnsi="Verdana"/>
      <w:sz w:val="14"/>
    </w:rPr>
  </w:style>
  <w:style w:type="character" w:customStyle="1" w:styleId="FootnoteTextChar">
    <w:name w:val="Footnote Text Char"/>
    <w:basedOn w:val="DefaultParagraphFont"/>
    <w:link w:val="FootnoteText"/>
    <w:uiPriority w:val="4"/>
    <w:semiHidden/>
    <w:rsid w:val="00D013CB"/>
    <w:rPr>
      <w:rFonts w:ascii="Verdana" w:eastAsia="Times New Roman" w:hAnsi="Verdana" w:cs="Times New Roman"/>
      <w:sz w:val="14"/>
      <w:szCs w:val="20"/>
      <w:lang w:val="en-AU"/>
    </w:rPr>
  </w:style>
  <w:style w:type="character" w:styleId="FootnoteReference">
    <w:name w:val="footnote reference"/>
    <w:basedOn w:val="DefaultParagraphFont"/>
    <w:uiPriority w:val="4"/>
    <w:semiHidden/>
    <w:rsid w:val="00D013CB"/>
    <w:rPr>
      <w:vertAlign w:val="superscript"/>
    </w:rPr>
  </w:style>
  <w:style w:type="character" w:styleId="FollowedHyperlink">
    <w:name w:val="FollowedHyperlink"/>
    <w:basedOn w:val="DefaultParagraphFont"/>
    <w:uiPriority w:val="4"/>
    <w:semiHidden/>
    <w:rsid w:val="00D013CB"/>
    <w:rPr>
      <w:color w:val="800080"/>
      <w:u w:val="single"/>
    </w:rPr>
  </w:style>
  <w:style w:type="paragraph" w:styleId="PlainText">
    <w:name w:val="Plain Text"/>
    <w:basedOn w:val="Normal"/>
    <w:link w:val="PlainTextChar"/>
    <w:uiPriority w:val="4"/>
    <w:semiHidden/>
    <w:rsid w:val="00D013CB"/>
    <w:pPr>
      <w:spacing w:before="0" w:after="0"/>
    </w:pPr>
    <w:rPr>
      <w:rFonts w:ascii="Verdana" w:hAnsi="Verdana"/>
      <w:sz w:val="24"/>
    </w:rPr>
  </w:style>
  <w:style w:type="character" w:customStyle="1" w:styleId="PlainTextChar">
    <w:name w:val="Plain Text Char"/>
    <w:basedOn w:val="DefaultParagraphFont"/>
    <w:link w:val="PlainText"/>
    <w:uiPriority w:val="4"/>
    <w:semiHidden/>
    <w:rsid w:val="00D013CB"/>
    <w:rPr>
      <w:rFonts w:ascii="Verdana" w:eastAsia="Times New Roman" w:hAnsi="Verdana" w:cs="Times New Roman"/>
      <w:sz w:val="24"/>
      <w:szCs w:val="20"/>
      <w:lang w:val="en-AU"/>
    </w:rPr>
  </w:style>
  <w:style w:type="table" w:customStyle="1" w:styleId="CMsTableStyle1">
    <w:name w:val="CMs Table Style 1"/>
    <w:basedOn w:val="TableProfessional"/>
    <w:uiPriority w:val="99"/>
    <w:qFormat/>
    <w:rsid w:val="00D013CB"/>
    <w:pPr>
      <w:shd w:val="solid" w:color="FFFFFF" w:themeColor="background1" w:fill="FFFFFF" w:themeFill="background1"/>
    </w:pPr>
    <w:rPr>
      <w:rFonts w:ascii="Verdana" w:hAnsi="Verdana"/>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jc w:val="center"/>
    </w:trPr>
    <w:tcPr>
      <w:shd w:val="clear" w:color="auto" w:fill="auto"/>
      <w:vAlign w:val="center"/>
    </w:tcPr>
    <w:tblStylePr w:type="firstRow">
      <w:pPr>
        <w:jc w:val="center"/>
      </w:pPr>
      <w:rPr>
        <w:rFonts w:ascii="Verdana" w:hAnsi="Verdana"/>
        <w:b/>
        <w:bCs/>
        <w:color w:val="auto"/>
        <w:sz w:val="22"/>
      </w:rPr>
      <w:tblPr/>
      <w:tcPr>
        <w:tcBorders>
          <w:tl2br w:val="none" w:sz="0" w:space="0" w:color="auto"/>
          <w:tr2bl w:val="none" w:sz="0" w:space="0" w:color="auto"/>
        </w:tcBorders>
        <w:shd w:val="solid" w:color="000000" w:fill="FFFFFF"/>
      </w:tcPr>
    </w:tblStylePr>
  </w:style>
  <w:style w:type="table" w:styleId="TableProfessional">
    <w:name w:val="Table Professional"/>
    <w:basedOn w:val="TableNormal"/>
    <w:uiPriority w:val="99"/>
    <w:semiHidden/>
    <w:unhideWhenUsed/>
    <w:rsid w:val="00D013CB"/>
    <w:pPr>
      <w:keepNext/>
      <w:keepLines/>
      <w:spacing w:before="30" w:after="30" w:line="240" w:lineRule="auto"/>
    </w:pPr>
    <w:rPr>
      <w:rFonts w:ascii="Times New Roman" w:eastAsia="Times New Roman" w:hAnsi="Times New Roman" w:cs="Times New Roman"/>
      <w:sz w:val="20"/>
      <w:szCs w:val="20"/>
      <w:lang w:val="en-AU"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ColourfulListAccent5">
    <w:name w:val="Colorful List Accent 5"/>
    <w:basedOn w:val="TableNormal"/>
    <w:uiPriority w:val="72"/>
    <w:rsid w:val="00D013CB"/>
    <w:pPr>
      <w:spacing w:after="0" w:line="240" w:lineRule="auto"/>
    </w:pPr>
    <w:rPr>
      <w:rFonts w:ascii="Times New Roman" w:eastAsia="Times New Roman" w:hAnsi="Times New Roman" w:cs="Times New Roman"/>
      <w:color w:val="000000" w:themeColor="text1"/>
      <w:sz w:val="20"/>
      <w:szCs w:val="20"/>
      <w:lang w:val="en-AU" w:eastAsia="en-AU"/>
    </w:rPr>
    <w:tblPr/>
    <w:tcPr>
      <w:shd w:val="clear" w:color="auto" w:fill="auto"/>
    </w:tcPr>
    <w:tblStylePr w:type="firstRow">
      <w:rPr>
        <w:rFonts w:ascii="Verdana" w:hAnsi="Verdana"/>
        <w:b w:val="0"/>
        <w:bCs/>
        <w:color w:val="auto"/>
      </w:rPr>
      <w:tblPr/>
      <w:tcPr>
        <w:tcBorders>
          <w:top w:val="nil"/>
          <w:left w:val="nil"/>
          <w:bottom w:val="dotted" w:sz="4" w:space="0" w:color="auto"/>
          <w:right w:val="nil"/>
          <w:insideH w:val="nil"/>
          <w:insideV w:val="nil"/>
          <w:tl2br w:val="nil"/>
          <w:tr2bl w:val="nil"/>
        </w:tcBorders>
        <w:shd w:val="clear" w:color="auto" w:fill="auto"/>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D013C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3CB"/>
    <w:rPr>
      <w:rFonts w:ascii="Tahoma" w:eastAsia="Times New Roman" w:hAnsi="Tahoma" w:cs="Tahoma"/>
      <w:sz w:val="16"/>
      <w:szCs w:val="16"/>
      <w:lang w:val="en-AU"/>
    </w:rPr>
  </w:style>
  <w:style w:type="table" w:styleId="LightShading">
    <w:name w:val="Light Shading"/>
    <w:basedOn w:val="TableNormal"/>
    <w:uiPriority w:val="60"/>
    <w:rsid w:val="00D013CB"/>
    <w:pPr>
      <w:spacing w:after="0" w:line="240" w:lineRule="auto"/>
    </w:pPr>
    <w:rPr>
      <w:rFonts w:ascii="Times New Roman" w:eastAsia="Times New Roman" w:hAnsi="Times New Roman" w:cs="Times New Roman"/>
      <w:color w:val="000000" w:themeColor="text1" w:themeShade="BF"/>
      <w:sz w:val="20"/>
      <w:szCs w:val="20"/>
      <w:lang w:val="en-AU"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D013CB"/>
    <w:pPr>
      <w:spacing w:after="0" w:line="240" w:lineRule="auto"/>
    </w:pPr>
    <w:rPr>
      <w:rFonts w:ascii="Times New Roman" w:eastAsia="Times New Roman" w:hAnsi="Times New Roman" w:cs="Times New Roman"/>
      <w:color w:val="BF8F00" w:themeColor="accent4" w:themeShade="BF"/>
      <w:sz w:val="20"/>
      <w:szCs w:val="20"/>
      <w:lang w:val="en-AU" w:eastAsia="en-AU"/>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paragraph" w:customStyle="1" w:styleId="1PPOBodyText">
    <w:name w:val="1 PPO Body Text"/>
    <w:basedOn w:val="Normal"/>
    <w:link w:val="1PPOBodyTextChar"/>
    <w:uiPriority w:val="4"/>
    <w:rsid w:val="00D013CB"/>
    <w:pPr>
      <w:spacing w:before="240" w:after="120"/>
    </w:pPr>
    <w:rPr>
      <w:rFonts w:ascii="Verdana" w:hAnsi="Verdana" w:cs="Arial"/>
      <w:sz w:val="24"/>
      <w:szCs w:val="22"/>
      <w:lang w:eastAsia="en-AU"/>
    </w:rPr>
  </w:style>
  <w:style w:type="paragraph" w:customStyle="1" w:styleId="1PPOBullet">
    <w:name w:val="1 PPO Bullet"/>
    <w:basedOn w:val="Normal"/>
    <w:uiPriority w:val="4"/>
    <w:rsid w:val="00D013CB"/>
    <w:pPr>
      <w:numPr>
        <w:numId w:val="2"/>
      </w:numPr>
      <w:tabs>
        <w:tab w:val="clear" w:pos="644"/>
      </w:tabs>
      <w:spacing w:before="120" w:after="120"/>
      <w:ind w:left="0" w:firstLine="0"/>
    </w:pPr>
    <w:rPr>
      <w:rFonts w:ascii="Verdana" w:hAnsi="Verdana" w:cs="Arial"/>
      <w:sz w:val="24"/>
      <w:szCs w:val="22"/>
      <w:lang w:eastAsia="en-AU"/>
    </w:rPr>
  </w:style>
  <w:style w:type="paragraph" w:customStyle="1" w:styleId="1PPOtabletext">
    <w:name w:val="1PPO table text"/>
    <w:basedOn w:val="1PPOBodyText"/>
    <w:link w:val="1PPOtabletextChar"/>
    <w:uiPriority w:val="4"/>
    <w:rsid w:val="00D013CB"/>
    <w:pPr>
      <w:spacing w:before="120"/>
    </w:pPr>
  </w:style>
  <w:style w:type="character" w:customStyle="1" w:styleId="1PPOBodyTextChar">
    <w:name w:val="1 PPO Body Text Char"/>
    <w:link w:val="1PPOBodyText"/>
    <w:uiPriority w:val="4"/>
    <w:rsid w:val="00D013CB"/>
    <w:rPr>
      <w:rFonts w:ascii="Verdana" w:eastAsia="Times New Roman" w:hAnsi="Verdana" w:cs="Arial"/>
      <w:sz w:val="24"/>
      <w:lang w:val="en-AU" w:eastAsia="en-AU"/>
    </w:rPr>
  </w:style>
  <w:style w:type="character" w:customStyle="1" w:styleId="1PPOtabletextChar">
    <w:name w:val="1PPO table text Char"/>
    <w:basedOn w:val="1PPOBodyTextChar"/>
    <w:link w:val="1PPOtabletext"/>
    <w:uiPriority w:val="4"/>
    <w:rsid w:val="00D013CB"/>
    <w:rPr>
      <w:rFonts w:ascii="Verdana" w:eastAsia="Times New Roman" w:hAnsi="Verdana" w:cs="Arial"/>
      <w:sz w:val="24"/>
      <w:lang w:val="en-AU" w:eastAsia="en-AU"/>
    </w:rPr>
  </w:style>
  <w:style w:type="paragraph" w:customStyle="1" w:styleId="Bodyguidetext">
    <w:name w:val="Body guide text"/>
    <w:basedOn w:val="Normal"/>
    <w:link w:val="BodyguidetextChar"/>
    <w:uiPriority w:val="4"/>
    <w:rsid w:val="00D013CB"/>
    <w:rPr>
      <w:rFonts w:ascii="Verdana" w:hAnsi="Verdana"/>
      <w:i/>
      <w:color w:val="0000FF"/>
      <w:sz w:val="18"/>
    </w:rPr>
  </w:style>
  <w:style w:type="character" w:customStyle="1" w:styleId="BodyguidetextChar">
    <w:name w:val="Body guide text Char"/>
    <w:link w:val="Bodyguidetext"/>
    <w:uiPriority w:val="4"/>
    <w:rsid w:val="00D013CB"/>
    <w:rPr>
      <w:rFonts w:ascii="Verdana" w:eastAsia="Times New Roman" w:hAnsi="Verdana" w:cs="Times New Roman"/>
      <w:i/>
      <w:color w:val="0000FF"/>
      <w:sz w:val="18"/>
      <w:szCs w:val="20"/>
      <w:lang w:val="en-AU"/>
    </w:rPr>
  </w:style>
  <w:style w:type="paragraph" w:customStyle="1" w:styleId="1PPOtableheading">
    <w:name w:val="1 PPO table heading"/>
    <w:basedOn w:val="1PPOtabletext"/>
    <w:link w:val="1PPOtableheadingChar"/>
    <w:uiPriority w:val="4"/>
    <w:rsid w:val="00D013CB"/>
    <w:rPr>
      <w:b/>
    </w:rPr>
  </w:style>
  <w:style w:type="paragraph" w:customStyle="1" w:styleId="Titlepageheading3">
    <w:name w:val="Title page heading 3"/>
    <w:basedOn w:val="Heading3"/>
    <w:link w:val="Titlepageheading3Char"/>
    <w:uiPriority w:val="4"/>
    <w:rsid w:val="00D013CB"/>
    <w:rPr>
      <w:rFonts w:ascii="Verdana" w:hAnsi="Verdana" w:cs="Arial"/>
      <w:bCs/>
      <w:szCs w:val="26"/>
      <w:lang w:eastAsia="en-AU"/>
    </w:rPr>
  </w:style>
  <w:style w:type="paragraph" w:customStyle="1" w:styleId="DocumentGuide">
    <w:name w:val="Document Guide"/>
    <w:basedOn w:val="Normal"/>
    <w:next w:val="Normal"/>
    <w:link w:val="DocumentGuideChar"/>
    <w:autoRedefine/>
    <w:uiPriority w:val="4"/>
    <w:rsid w:val="00D013CB"/>
    <w:pPr>
      <w:tabs>
        <w:tab w:val="left" w:pos="2268"/>
      </w:tabs>
      <w:spacing w:before="0" w:after="120"/>
    </w:pPr>
    <w:rPr>
      <w:rFonts w:ascii="Verdana" w:hAnsi="Verdana" w:cs="Arial"/>
      <w:i/>
      <w:color w:val="0000FF"/>
      <w:sz w:val="20"/>
    </w:rPr>
  </w:style>
  <w:style w:type="character" w:customStyle="1" w:styleId="DocumentGuideChar">
    <w:name w:val="Document Guide Char"/>
    <w:link w:val="DocumentGuide"/>
    <w:uiPriority w:val="4"/>
    <w:rsid w:val="00D013CB"/>
    <w:rPr>
      <w:rFonts w:ascii="Verdana" w:eastAsia="Times New Roman" w:hAnsi="Verdana" w:cs="Arial"/>
      <w:i/>
      <w:color w:val="0000FF"/>
      <w:sz w:val="20"/>
      <w:szCs w:val="20"/>
      <w:lang w:val="en-AU"/>
    </w:rPr>
  </w:style>
  <w:style w:type="paragraph" w:customStyle="1" w:styleId="DocGuideHeader">
    <w:name w:val="Doc Guide Header"/>
    <w:basedOn w:val="DocumentGuide"/>
    <w:uiPriority w:val="4"/>
    <w:rsid w:val="00D013CB"/>
    <w:pPr>
      <w:jc w:val="center"/>
    </w:pPr>
    <w:rPr>
      <w:sz w:val="28"/>
      <w:szCs w:val="28"/>
    </w:rPr>
  </w:style>
  <w:style w:type="character" w:customStyle="1" w:styleId="Titlepageheading3Char">
    <w:name w:val="Title page heading 3 Char"/>
    <w:link w:val="Titlepageheading3"/>
    <w:uiPriority w:val="4"/>
    <w:rsid w:val="00D013CB"/>
    <w:rPr>
      <w:rFonts w:ascii="Verdana" w:eastAsia="Times New Roman" w:hAnsi="Verdana" w:cs="Arial"/>
      <w:b/>
      <w:bCs/>
      <w:color w:val="44546A" w:themeColor="text2"/>
      <w:sz w:val="24"/>
      <w:szCs w:val="26"/>
      <w:lang w:val="en-AU" w:eastAsia="en-AU"/>
    </w:rPr>
  </w:style>
  <w:style w:type="character" w:customStyle="1" w:styleId="1PPOtableheadingChar">
    <w:name w:val="1 PPO table heading Char"/>
    <w:link w:val="1PPOtableheading"/>
    <w:uiPriority w:val="4"/>
    <w:rsid w:val="00D013CB"/>
    <w:rPr>
      <w:rFonts w:ascii="Verdana" w:eastAsia="Times New Roman" w:hAnsi="Verdana" w:cs="Arial"/>
      <w:b/>
      <w:sz w:val="24"/>
      <w:lang w:val="en-AU" w:eastAsia="en-AU"/>
    </w:rPr>
  </w:style>
  <w:style w:type="character" w:styleId="PlaceholderText">
    <w:name w:val="Placeholder Text"/>
    <w:basedOn w:val="DefaultParagraphFont"/>
    <w:uiPriority w:val="99"/>
    <w:semiHidden/>
    <w:rsid w:val="00D013CB"/>
    <w:rPr>
      <w:color w:val="808080"/>
    </w:rPr>
  </w:style>
  <w:style w:type="paragraph" w:styleId="TOAHeading">
    <w:name w:val="toa heading"/>
    <w:basedOn w:val="Normal"/>
    <w:next w:val="Normal"/>
    <w:uiPriority w:val="99"/>
    <w:unhideWhenUsed/>
    <w:rsid w:val="00D013CB"/>
    <w:pPr>
      <w:spacing w:before="120"/>
    </w:pPr>
    <w:rPr>
      <w:rFonts w:asciiTheme="majorHAnsi" w:eastAsiaTheme="majorEastAsia" w:hAnsiTheme="majorHAnsi" w:cstheme="majorBidi"/>
      <w:b/>
      <w:bCs/>
      <w:sz w:val="24"/>
      <w:szCs w:val="24"/>
    </w:rPr>
  </w:style>
  <w:style w:type="paragraph" w:styleId="CommentText">
    <w:name w:val="annotation text"/>
    <w:basedOn w:val="Normal"/>
    <w:link w:val="CommentTextChar"/>
    <w:uiPriority w:val="99"/>
    <w:unhideWhenUsed/>
    <w:rsid w:val="00D013CB"/>
    <w:rPr>
      <w:rFonts w:ascii="Verdana" w:hAnsi="Verdana"/>
      <w:i/>
      <w:color w:val="0000FF"/>
      <w:sz w:val="24"/>
    </w:rPr>
  </w:style>
  <w:style w:type="character" w:customStyle="1" w:styleId="CommentTextChar">
    <w:name w:val="Comment Text Char"/>
    <w:basedOn w:val="DefaultParagraphFont"/>
    <w:link w:val="CommentText"/>
    <w:uiPriority w:val="99"/>
    <w:rsid w:val="00D013CB"/>
    <w:rPr>
      <w:rFonts w:ascii="Verdana" w:eastAsia="Times New Roman" w:hAnsi="Verdana" w:cs="Times New Roman"/>
      <w:i/>
      <w:color w:val="0000FF"/>
      <w:sz w:val="24"/>
      <w:szCs w:val="20"/>
      <w:lang w:val="en-AU"/>
    </w:rPr>
  </w:style>
  <w:style w:type="paragraph" w:styleId="CommentSubject">
    <w:name w:val="annotation subject"/>
    <w:basedOn w:val="CommentText"/>
    <w:next w:val="CommentText"/>
    <w:link w:val="CommentSubjectChar"/>
    <w:uiPriority w:val="99"/>
    <w:unhideWhenUsed/>
    <w:rsid w:val="00D013CB"/>
    <w:rPr>
      <w:b/>
      <w:bCs/>
      <w:i w:val="0"/>
      <w:color w:val="auto"/>
    </w:rPr>
  </w:style>
  <w:style w:type="character" w:customStyle="1" w:styleId="CommentSubjectChar">
    <w:name w:val="Comment Subject Char"/>
    <w:basedOn w:val="CommentTextChar"/>
    <w:link w:val="CommentSubject"/>
    <w:uiPriority w:val="99"/>
    <w:rsid w:val="00D013CB"/>
    <w:rPr>
      <w:rFonts w:ascii="Verdana" w:eastAsia="Times New Roman" w:hAnsi="Verdana" w:cs="Times New Roman"/>
      <w:b/>
      <w:bCs/>
      <w:i w:val="0"/>
      <w:color w:val="0000FF"/>
      <w:sz w:val="24"/>
      <w:szCs w:val="20"/>
      <w:lang w:val="en-AU"/>
    </w:rPr>
  </w:style>
  <w:style w:type="character" w:styleId="CommentReference">
    <w:name w:val="annotation reference"/>
    <w:basedOn w:val="DefaultParagraphFont"/>
    <w:uiPriority w:val="99"/>
    <w:semiHidden/>
    <w:unhideWhenUsed/>
    <w:rsid w:val="00D013CB"/>
    <w:rPr>
      <w:sz w:val="16"/>
      <w:szCs w:val="16"/>
    </w:rPr>
  </w:style>
  <w:style w:type="paragraph" w:styleId="NormalWeb">
    <w:name w:val="Normal (Web)"/>
    <w:basedOn w:val="Normal"/>
    <w:uiPriority w:val="99"/>
    <w:semiHidden/>
    <w:unhideWhenUsed/>
    <w:rsid w:val="00D013CB"/>
    <w:pPr>
      <w:spacing w:before="100" w:beforeAutospacing="1" w:after="100" w:afterAutospacing="1"/>
    </w:pPr>
    <w:rPr>
      <w:rFonts w:ascii="Times New Roman" w:hAnsi="Times New Roman"/>
      <w:sz w:val="24"/>
      <w:szCs w:val="24"/>
      <w:lang w:eastAsia="en-AU"/>
    </w:rPr>
  </w:style>
  <w:style w:type="character" w:customStyle="1" w:styleId="Header2">
    <w:name w:val="Header 2"/>
    <w:basedOn w:val="DefaultParagraphFont"/>
    <w:uiPriority w:val="99"/>
    <w:semiHidden/>
    <w:rsid w:val="00D013CB"/>
    <w:rPr>
      <w:rFonts w:ascii="Arial" w:eastAsia="Times New Roman" w:hAnsi="Arial" w:cs="Times New Roman"/>
      <w:szCs w:val="20"/>
      <w:shd w:val="solid" w:color="FFFFFF" w:fill="FFFFFF" w:themeFill="background1"/>
    </w:rPr>
  </w:style>
  <w:style w:type="paragraph" w:styleId="EndnoteText">
    <w:name w:val="endnote text"/>
    <w:basedOn w:val="Normal"/>
    <w:link w:val="EndnoteTextChar"/>
    <w:uiPriority w:val="99"/>
    <w:semiHidden/>
    <w:unhideWhenUsed/>
    <w:rsid w:val="00D013CB"/>
    <w:pPr>
      <w:keepNext/>
      <w:keepLines/>
      <w:shd w:val="solid" w:color="FFFFFF" w:fill="FFFFFF" w:themeFill="background1"/>
      <w:spacing w:before="0" w:after="0"/>
    </w:pPr>
    <w:rPr>
      <w:rFonts w:ascii="Verdana" w:hAnsi="Verdana"/>
      <w:sz w:val="20"/>
    </w:rPr>
  </w:style>
  <w:style w:type="character" w:customStyle="1" w:styleId="EndnoteTextChar">
    <w:name w:val="Endnote Text Char"/>
    <w:basedOn w:val="DefaultParagraphFont"/>
    <w:link w:val="EndnoteText"/>
    <w:uiPriority w:val="99"/>
    <w:semiHidden/>
    <w:rsid w:val="00D013CB"/>
    <w:rPr>
      <w:rFonts w:ascii="Verdana" w:eastAsia="Times New Roman" w:hAnsi="Verdana" w:cs="Times New Roman"/>
      <w:sz w:val="20"/>
      <w:szCs w:val="20"/>
      <w:shd w:val="solid" w:color="FFFFFF" w:fill="FFFFFF" w:themeFill="background1"/>
      <w:lang w:val="en-AU"/>
    </w:rPr>
  </w:style>
  <w:style w:type="character" w:styleId="EndnoteReference">
    <w:name w:val="endnote reference"/>
    <w:basedOn w:val="DefaultParagraphFont"/>
    <w:uiPriority w:val="99"/>
    <w:semiHidden/>
    <w:unhideWhenUsed/>
    <w:rsid w:val="00D013CB"/>
    <w:rPr>
      <w:vertAlign w:val="superscript"/>
    </w:rPr>
  </w:style>
  <w:style w:type="paragraph" w:styleId="BlockText">
    <w:name w:val="Block Text"/>
    <w:basedOn w:val="Normal"/>
    <w:uiPriority w:val="99"/>
    <w:unhideWhenUsed/>
    <w:rsid w:val="00D013CB"/>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eastAsiaTheme="minorEastAsia" w:cstheme="minorBidi"/>
      <w:i/>
      <w:iCs/>
      <w:color w:val="4472C4" w:themeColor="accent1"/>
      <w:sz w:val="24"/>
    </w:rPr>
  </w:style>
  <w:style w:type="paragraph" w:styleId="Revision">
    <w:name w:val="Revision"/>
    <w:hidden/>
    <w:uiPriority w:val="99"/>
    <w:semiHidden/>
    <w:rsid w:val="00D013CB"/>
    <w:pPr>
      <w:spacing w:after="0" w:line="240" w:lineRule="auto"/>
    </w:pPr>
    <w:rPr>
      <w:rFonts w:ascii="Verdana" w:eastAsia="Times New Roman" w:hAnsi="Verdana" w:cs="Times New Roman"/>
      <w:sz w:val="24"/>
      <w:szCs w:val="20"/>
      <w:lang w:val="en-AU"/>
    </w:rPr>
  </w:style>
  <w:style w:type="character" w:styleId="UnresolvedMention">
    <w:name w:val="Unresolved Mention"/>
    <w:basedOn w:val="DefaultParagraphFont"/>
    <w:uiPriority w:val="99"/>
    <w:semiHidden/>
    <w:unhideWhenUsed/>
    <w:rsid w:val="00D013CB"/>
    <w:rPr>
      <w:color w:val="605E5C"/>
      <w:shd w:val="clear" w:color="auto" w:fill="E1DFDD"/>
    </w:rPr>
  </w:style>
  <w:style w:type="character" w:styleId="Strong">
    <w:name w:val="Strong"/>
    <w:basedOn w:val="DefaultParagraphFont"/>
    <w:uiPriority w:val="22"/>
    <w:qFormat/>
    <w:rsid w:val="00D013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enresearch-repository.anu.edu.au/bitstream/1885/41862/3/Dodson_GovernanceSustainable2003.pdf" TargetMode="External"/><Relationship Id="rId18" Type="http://schemas.openxmlformats.org/officeDocument/2006/relationships/hyperlink" Target="http://www.doi.org/10.25911/5e8702ec1fba2" TargetMode="External"/><Relationship Id="rId26" Type="http://schemas.openxmlformats.org/officeDocument/2006/relationships/hyperlink" Target="http://www.closingthegap.gov.au/national-agreement/targets" TargetMode="External"/><Relationship Id="rId39" Type="http://schemas.openxmlformats.org/officeDocument/2006/relationships/hyperlink" Target="https://cactus.utahtech.edu/green/B_Readings/I_Berlin%20Two%20Concpets%20of%20Liberty.pdf" TargetMode="External"/><Relationship Id="rId21" Type="http://schemas.openxmlformats.org/officeDocument/2006/relationships/footer" Target="footer1.xml"/><Relationship Id="rId34" Type="http://schemas.openxmlformats.org/officeDocument/2006/relationships/hyperlink" Target="http://www.closingthegap.gov.au/national-agreement/targets" TargetMode="External"/><Relationship Id="rId42" Type="http://schemas.openxmlformats.org/officeDocument/2006/relationships/hyperlink" Target="https://openresearch-repository.anu.edu.au/bitstream/1885/41862/3/Dodson_GovernanceSustainable2003.pdf" TargetMode="External"/><Relationship Id="rId47" Type="http://schemas.openxmlformats.org/officeDocument/2006/relationships/hyperlink" Target="http://www.doi.org/10.1080/08941920.2018.1557308" TargetMode="External"/><Relationship Id="rId50" Type="http://schemas.openxmlformats.org/officeDocument/2006/relationships/footer" Target="footer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doi.org/10.1088/1748-9326/ac72b5" TargetMode="External"/><Relationship Id="rId29" Type="http://schemas.openxmlformats.org/officeDocument/2006/relationships/hyperlink" Target="http://www.closingthegap.gov.au/national-agreement/targets" TargetMode="External"/><Relationship Id="rId11" Type="http://schemas.openxmlformats.org/officeDocument/2006/relationships/hyperlink" Target="http://www.doi.org/10.1080/08941920.2018.1557308" TargetMode="External"/><Relationship Id="rId24" Type="http://schemas.openxmlformats.org/officeDocument/2006/relationships/hyperlink" Target="http://www.closingthegap.gov.au/national-agreement/targets" TargetMode="External"/><Relationship Id="rId32" Type="http://schemas.openxmlformats.org/officeDocument/2006/relationships/hyperlink" Target="http://www.closingthegap.gov.au/national-agreement/targets" TargetMode="External"/><Relationship Id="rId37" Type="http://schemas.openxmlformats.org/officeDocument/2006/relationships/hyperlink" Target="http://www.closingthegap.gov.au/national-agreement/targets" TargetMode="External"/><Relationship Id="rId40" Type="http://schemas.openxmlformats.org/officeDocument/2006/relationships/hyperlink" Target="http://www.ebsco.com/research-starters/literature-and-writing/four-essays-liberty-isaiah-berlin" TargetMode="External"/><Relationship Id="rId45" Type="http://schemas.openxmlformats.org/officeDocument/2006/relationships/hyperlink" Target="http://www.doi.org/10.25911/5e8702ec1fba2" TargetMode="External"/><Relationship Id="rId5" Type="http://schemas.openxmlformats.org/officeDocument/2006/relationships/styles" Target="styles.xml"/><Relationship Id="rId15" Type="http://schemas.openxmlformats.org/officeDocument/2006/relationships/hyperlink" Target="http://www.doi.org/10.1080/08941920.2018.1557308" TargetMode="External"/><Relationship Id="rId23" Type="http://schemas.openxmlformats.org/officeDocument/2006/relationships/hyperlink" Target="http://www.closingthegap.gov.au/national-agreement/targets" TargetMode="External"/><Relationship Id="rId28" Type="http://schemas.openxmlformats.org/officeDocument/2006/relationships/hyperlink" Target="http://www.closingthegap.gov.au/national-agreement/targets" TargetMode="External"/><Relationship Id="rId36" Type="http://schemas.openxmlformats.org/officeDocument/2006/relationships/hyperlink" Target="http://www.closingthegap.gov.au/national-agreement/targets" TargetMode="External"/><Relationship Id="rId49" Type="http://schemas.openxmlformats.org/officeDocument/2006/relationships/footer" Target="footer3.xml"/><Relationship Id="rId10" Type="http://schemas.openxmlformats.org/officeDocument/2006/relationships/hyperlink" Target="http://www.malcher.co/p-f/community-metrics" TargetMode="External"/><Relationship Id="rId19" Type="http://schemas.openxmlformats.org/officeDocument/2006/relationships/hyperlink" Target="http://www.capeyorkpartnership.org.au" TargetMode="External"/><Relationship Id="rId31" Type="http://schemas.openxmlformats.org/officeDocument/2006/relationships/hyperlink" Target="http://www.closingthegap.gov.au/national-agreement/targets" TargetMode="External"/><Relationship Id="rId44" Type="http://schemas.openxmlformats.org/officeDocument/2006/relationships/hyperlink" Target="http://www.doi.org/10.25911/5f7edceea4190"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oi.org/10.25911/5e8702ec1fba2" TargetMode="External"/><Relationship Id="rId22" Type="http://schemas.openxmlformats.org/officeDocument/2006/relationships/footer" Target="footer2.xml"/><Relationship Id="rId27" Type="http://schemas.openxmlformats.org/officeDocument/2006/relationships/hyperlink" Target="http://www.closingthegap.gov.au/national-agreement/targets" TargetMode="External"/><Relationship Id="rId30" Type="http://schemas.openxmlformats.org/officeDocument/2006/relationships/hyperlink" Target="http://www.closingthegap.gov.au/national-agreement/targets" TargetMode="External"/><Relationship Id="rId35" Type="http://schemas.openxmlformats.org/officeDocument/2006/relationships/hyperlink" Target="http://www.closingthegap.gov.au/national-agreement/targets" TargetMode="External"/><Relationship Id="rId43" Type="http://schemas.openxmlformats.org/officeDocument/2006/relationships/hyperlink" Target="http://www.doi.org/10.1088/1748-9326/ac72b5" TargetMode="External"/><Relationship Id="rId48"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doi.org/10.1088/1748-9326/ac72b5" TargetMode="External"/><Relationship Id="rId17" Type="http://schemas.openxmlformats.org/officeDocument/2006/relationships/hyperlink" Target="http://www.doi.org/10.25911/5e8702ec1fba2" TargetMode="External"/><Relationship Id="rId25" Type="http://schemas.openxmlformats.org/officeDocument/2006/relationships/hyperlink" Target="http://www.closingthegap.gov.au/national-agreement/targets" TargetMode="External"/><Relationship Id="rId33" Type="http://schemas.openxmlformats.org/officeDocument/2006/relationships/hyperlink" Target="http://www.closingthegap.gov.au/national-agreement/targets" TargetMode="External"/><Relationship Id="rId38" Type="http://schemas.openxmlformats.org/officeDocument/2006/relationships/hyperlink" Target="http://www.closingthegap.gov.au/national-agreement/targets" TargetMode="External"/><Relationship Id="rId46" Type="http://schemas.openxmlformats.org/officeDocument/2006/relationships/hyperlink" Target="http://www.c3l.uni-oldenburg.de/cde/OMDE625/Sen/Sen-intro.pdf" TargetMode="External"/><Relationship Id="rId20" Type="http://schemas.openxmlformats.org/officeDocument/2006/relationships/header" Target="header1.xml"/><Relationship Id="rId41" Type="http://schemas.openxmlformats.org/officeDocument/2006/relationships/hyperlink" Target="https://plato.stanford.edu/entries/liberty-positive-negative"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c7c49fe-42c9-4195-850f-803c876db9f0" xsi:nil="true"/>
    <lcf76f155ced4ddcb4097134ff3c332f xmlns="8ec96f2b-6d63-46ee-a867-5ed5c95ca9f8">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908582ED8F0E40A047534A3024E063" ma:contentTypeVersion="18" ma:contentTypeDescription="Create a new document." ma:contentTypeScope="" ma:versionID="6c4ca8ed930e728dda99df4b1d581d11">
  <xsd:schema xmlns:xsd="http://www.w3.org/2001/XMLSchema" xmlns:xs="http://www.w3.org/2001/XMLSchema" xmlns:p="http://schemas.microsoft.com/office/2006/metadata/properties" xmlns:ns1="http://schemas.microsoft.com/sharepoint/v3" xmlns:ns2="8ec96f2b-6d63-46ee-a867-5ed5c95ca9f8" xmlns:ns3="cc7c49fe-42c9-4195-850f-803c876db9f0" targetNamespace="http://schemas.microsoft.com/office/2006/metadata/properties" ma:root="true" ma:fieldsID="4c6008c8fc5cec3cb18aace2688dfcc4" ns1:_="" ns2:_="" ns3:_="">
    <xsd:import namespace="http://schemas.microsoft.com/sharepoint/v3"/>
    <xsd:import namespace="8ec96f2b-6d63-46ee-a867-5ed5c95ca9f8"/>
    <xsd:import namespace="cc7c49fe-42c9-4195-850f-803c876db9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c96f2b-6d63-46ee-a867-5ed5c95ca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7c49fe-42c9-4195-850f-803c876db9f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871cfb0-0edc-4790-afb5-2464deeea9f0}" ma:internalName="TaxCatchAll" ma:showField="CatchAllData" ma:web="cc7c49fe-42c9-4195-850f-803c876db9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811AC-F8AE-4B6C-BDAF-800E55527481}">
  <ds:schemaRefs>
    <ds:schemaRef ds:uri="http://schemas.microsoft.com/sharepoint/v3/contenttype/forms"/>
  </ds:schemaRefs>
</ds:datastoreItem>
</file>

<file path=customXml/itemProps2.xml><?xml version="1.0" encoding="utf-8"?>
<ds:datastoreItem xmlns:ds="http://schemas.openxmlformats.org/officeDocument/2006/customXml" ds:itemID="{4F7D3116-0332-4378-ABFC-C5D40FB0A48A}">
  <ds:schemaRefs>
    <ds:schemaRef ds:uri="http://schemas.microsoft.com/office/2006/metadata/properties"/>
    <ds:schemaRef ds:uri="http://schemas.microsoft.com/office/infopath/2007/PartnerControls"/>
    <ds:schemaRef ds:uri="http://schemas.microsoft.com/sharepoint/v3"/>
    <ds:schemaRef ds:uri="cc7c49fe-42c9-4195-850f-803c876db9f0"/>
    <ds:schemaRef ds:uri="8ec96f2b-6d63-46ee-a867-5ed5c95ca9f8"/>
  </ds:schemaRefs>
</ds:datastoreItem>
</file>

<file path=customXml/itemProps3.xml><?xml version="1.0" encoding="utf-8"?>
<ds:datastoreItem xmlns:ds="http://schemas.openxmlformats.org/officeDocument/2006/customXml" ds:itemID="{5A650071-7AF9-45D9-89CA-B2608F4A9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c96f2b-6d63-46ee-a867-5ed5c95ca9f8"/>
    <ds:schemaRef ds:uri="cc7c49fe-42c9-4195-850f-803c876db9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6590</Words>
  <Characters>37567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Malcher, Chris</dc:creator>
  <cp:keywords/>
  <dc:description/>
  <cp:lastModifiedBy>Chris</cp:lastModifiedBy>
  <cp:revision>8</cp:revision>
  <dcterms:created xsi:type="dcterms:W3CDTF">2024-12-12T06:44:00Z</dcterms:created>
  <dcterms:modified xsi:type="dcterms:W3CDTF">2025-07-21T08:54:00Z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0x0101002B908582ED8F0E40A047534A3024E063</vt:lpwstr>
  </property>
</Properties>
</file>